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C40EB" w14:textId="77777777" w:rsidR="00DA567C" w:rsidRDefault="00022F6B" w:rsidP="009C5A48">
      <w:pPr>
        <w:widowControl w:val="0"/>
        <w:suppressAutoHyphens/>
        <w:spacing w:after="0" w:line="240" w:lineRule="auto"/>
        <w:jc w:val="center"/>
        <w:outlineLvl w:val="0"/>
        <w:rPr>
          <w:rFonts w:ascii="Bookman Old Style" w:eastAsiaTheme="majorEastAsia" w:hAnsi="Bookman Old Style" w:cs="Times New Roman"/>
          <w:b/>
        </w:rPr>
      </w:pPr>
      <w:bookmarkStart w:id="0" w:name="_Toc47476368"/>
      <w:bookmarkStart w:id="1" w:name="_Toc47476365"/>
      <w:r w:rsidRPr="00A54521">
        <w:rPr>
          <w:rFonts w:ascii="Bookman Old Style" w:hAnsi="Bookman Old Style"/>
          <w:noProof/>
          <w:lang w:eastAsia="it-IT"/>
        </w:rPr>
        <w:drawing>
          <wp:inline distT="0" distB="0" distL="0" distR="0" wp14:anchorId="19E477E6" wp14:editId="6CD86E58">
            <wp:extent cx="648000" cy="957915"/>
            <wp:effectExtent l="0" t="0" r="0" b="0"/>
            <wp:docPr id="1836939960" name="Immagine 3"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7">
                      <a:extLst>
                        <a:ext uri="{28A0092B-C50C-407E-A947-70E740481C1C}">
                          <a14:useLocalDpi xmlns:a14="http://schemas.microsoft.com/office/drawing/2010/main" val="0"/>
                        </a:ext>
                      </a:extLst>
                    </a:blip>
                    <a:stretch>
                      <a:fillRect/>
                    </a:stretch>
                  </pic:blipFill>
                  <pic:spPr>
                    <a:xfrm>
                      <a:off x="0" y="0"/>
                      <a:ext cx="648000" cy="957915"/>
                    </a:xfrm>
                    <a:prstGeom prst="rect">
                      <a:avLst/>
                    </a:prstGeom>
                  </pic:spPr>
                </pic:pic>
              </a:graphicData>
            </a:graphic>
          </wp:inline>
        </w:drawing>
      </w:r>
    </w:p>
    <w:p w14:paraId="61D34392" w14:textId="77777777" w:rsidR="00022F6B" w:rsidRDefault="00022F6B" w:rsidP="009C5A48">
      <w:pPr>
        <w:widowControl w:val="0"/>
        <w:suppressAutoHyphens/>
        <w:spacing w:after="0" w:line="240" w:lineRule="auto"/>
        <w:jc w:val="center"/>
        <w:outlineLvl w:val="0"/>
        <w:rPr>
          <w:rFonts w:ascii="Bookman Old Style" w:eastAsiaTheme="majorEastAsia" w:hAnsi="Bookman Old Style" w:cs="Times New Roman"/>
          <w:b/>
        </w:rPr>
      </w:pPr>
    </w:p>
    <w:p w14:paraId="00D42DD5" w14:textId="77777777" w:rsidR="00022F6B" w:rsidRDefault="00022F6B" w:rsidP="009C5A48">
      <w:pPr>
        <w:widowControl w:val="0"/>
        <w:suppressAutoHyphens/>
        <w:spacing w:after="0" w:line="240" w:lineRule="auto"/>
        <w:jc w:val="center"/>
        <w:outlineLvl w:val="0"/>
        <w:rPr>
          <w:rFonts w:ascii="Bookman Old Style" w:eastAsiaTheme="majorEastAsia" w:hAnsi="Bookman Old Style" w:cs="Times New Roman"/>
          <w:b/>
        </w:rPr>
      </w:pPr>
    </w:p>
    <w:p w14:paraId="66EEE62B" w14:textId="77777777" w:rsidR="00DA567C" w:rsidRDefault="00DA567C" w:rsidP="009C5A48">
      <w:pPr>
        <w:widowControl w:val="0"/>
        <w:suppressAutoHyphens/>
        <w:spacing w:after="0" w:line="240" w:lineRule="auto"/>
        <w:jc w:val="center"/>
        <w:outlineLvl w:val="0"/>
        <w:rPr>
          <w:rFonts w:ascii="Bookman Old Style" w:eastAsiaTheme="majorEastAsia" w:hAnsi="Bookman Old Style" w:cs="Times New Roman"/>
          <w:b/>
        </w:rPr>
      </w:pPr>
    </w:p>
    <w:p w14:paraId="1EED4418" w14:textId="15211778" w:rsidR="00D35AF6" w:rsidRPr="00252D71" w:rsidRDefault="000D6584" w:rsidP="00636F62">
      <w:pPr>
        <w:widowControl w:val="0"/>
        <w:suppressAutoHyphens/>
        <w:spacing w:after="0" w:line="240" w:lineRule="auto"/>
        <w:jc w:val="center"/>
        <w:outlineLvl w:val="0"/>
        <w:rPr>
          <w:rFonts w:ascii="Bookman Old Style" w:eastAsiaTheme="majorEastAsia" w:hAnsi="Bookman Old Style" w:cs="Times New Roman"/>
          <w:b/>
        </w:rPr>
      </w:pPr>
      <w:r>
        <w:rPr>
          <w:rFonts w:ascii="Bookman Old Style" w:eastAsiaTheme="majorEastAsia" w:hAnsi="Bookman Old Style" w:cs="Times New Roman"/>
          <w:b/>
        </w:rPr>
        <w:t xml:space="preserve">PRIMA </w:t>
      </w:r>
      <w:r w:rsidR="00FC35F4" w:rsidRPr="00252D71">
        <w:rPr>
          <w:rFonts w:ascii="Bookman Old Style" w:eastAsiaTheme="majorEastAsia" w:hAnsi="Bookman Old Style" w:cs="Times New Roman"/>
          <w:b/>
        </w:rPr>
        <w:t xml:space="preserve">NOTA </w:t>
      </w:r>
      <w:r>
        <w:rPr>
          <w:rFonts w:ascii="Bookman Old Style" w:eastAsiaTheme="majorEastAsia" w:hAnsi="Bookman Old Style" w:cs="Times New Roman"/>
          <w:b/>
        </w:rPr>
        <w:t xml:space="preserve">SU </w:t>
      </w:r>
      <w:r w:rsidR="00FC35F4" w:rsidRPr="00252D71">
        <w:rPr>
          <w:rFonts w:ascii="Bookman Old Style" w:eastAsiaTheme="majorEastAsia" w:hAnsi="Bookman Old Style" w:cs="Times New Roman"/>
          <w:b/>
        </w:rPr>
        <w:t xml:space="preserve">D.L. </w:t>
      </w:r>
      <w:r w:rsidR="00202815" w:rsidRPr="00252D71">
        <w:rPr>
          <w:rFonts w:ascii="Bookman Old Style" w:eastAsiaTheme="majorEastAsia" w:hAnsi="Bookman Old Style" w:cs="Times New Roman"/>
          <w:b/>
        </w:rPr>
        <w:t xml:space="preserve">14 agosto 2020 n. 104 </w:t>
      </w:r>
      <w:r>
        <w:rPr>
          <w:rFonts w:ascii="Bookman Old Style" w:eastAsiaTheme="majorEastAsia" w:hAnsi="Bookman Old Style" w:cs="Times New Roman"/>
          <w:b/>
        </w:rPr>
        <w:t xml:space="preserve">( cd decreto </w:t>
      </w:r>
      <w:r w:rsidR="00FC35F4" w:rsidRPr="00252D71">
        <w:rPr>
          <w:rFonts w:ascii="Bookman Old Style" w:eastAsiaTheme="majorEastAsia" w:hAnsi="Bookman Old Style" w:cs="Times New Roman"/>
          <w:b/>
        </w:rPr>
        <w:t xml:space="preserve"> “AGOSTO” </w:t>
      </w:r>
      <w:r>
        <w:rPr>
          <w:rFonts w:ascii="Bookman Old Style" w:eastAsiaTheme="majorEastAsia" w:hAnsi="Bookman Old Style" w:cs="Times New Roman"/>
          <w:b/>
        </w:rPr>
        <w:t>)</w:t>
      </w:r>
    </w:p>
    <w:p w14:paraId="0BDA436D" w14:textId="77777777" w:rsidR="00D35AF6" w:rsidRPr="00252D71" w:rsidRDefault="00D35AF6" w:rsidP="009C5839">
      <w:pPr>
        <w:widowControl w:val="0"/>
        <w:suppressAutoHyphens/>
        <w:spacing w:after="0" w:line="240" w:lineRule="auto"/>
        <w:jc w:val="left"/>
        <w:outlineLvl w:val="0"/>
        <w:rPr>
          <w:rFonts w:ascii="Bookman Old Style" w:eastAsiaTheme="majorEastAsia" w:hAnsi="Bookman Old Style" w:cs="Times New Roman"/>
          <w:b/>
        </w:rPr>
      </w:pPr>
    </w:p>
    <w:p w14:paraId="4F5953A2" w14:textId="77777777" w:rsidR="009C5A48" w:rsidRPr="00252D71" w:rsidRDefault="009C5A48" w:rsidP="00D35AF6">
      <w:pPr>
        <w:widowControl w:val="0"/>
        <w:suppressAutoHyphens/>
        <w:spacing w:after="0" w:line="240" w:lineRule="auto"/>
        <w:outlineLvl w:val="0"/>
        <w:rPr>
          <w:rFonts w:ascii="Bookman Old Style" w:eastAsiaTheme="majorEastAsia" w:hAnsi="Bookman Old Style" w:cs="Times New Roman"/>
        </w:rPr>
      </w:pPr>
    </w:p>
    <w:p w14:paraId="30EA600B" w14:textId="2214DF7F" w:rsidR="00A24D6A" w:rsidRDefault="001F605A" w:rsidP="00D35AF6">
      <w:pPr>
        <w:widowControl w:val="0"/>
        <w:suppressAutoHyphens/>
        <w:spacing w:after="0" w:line="240" w:lineRule="auto"/>
        <w:outlineLvl w:val="0"/>
        <w:rPr>
          <w:rFonts w:ascii="Bookman Old Style" w:eastAsiaTheme="majorEastAsia" w:hAnsi="Bookman Old Style" w:cs="Times New Roman"/>
        </w:rPr>
      </w:pPr>
      <w:r>
        <w:rPr>
          <w:rFonts w:ascii="Bookman Old Style" w:eastAsiaTheme="majorEastAsia" w:hAnsi="Bookman Old Style" w:cs="Times New Roman"/>
        </w:rPr>
        <w:t>Si riporta di seguito</w:t>
      </w:r>
      <w:r w:rsidR="008D7DA0">
        <w:rPr>
          <w:rFonts w:ascii="Bookman Old Style" w:eastAsiaTheme="majorEastAsia" w:hAnsi="Bookman Old Style" w:cs="Times New Roman"/>
        </w:rPr>
        <w:t>, in ordine di articolato,</w:t>
      </w:r>
      <w:r>
        <w:rPr>
          <w:rFonts w:ascii="Bookman Old Style" w:eastAsiaTheme="majorEastAsia" w:hAnsi="Bookman Old Style" w:cs="Times New Roman"/>
        </w:rPr>
        <w:t xml:space="preserve"> una nota sintetica </w:t>
      </w:r>
      <w:r w:rsidR="005C4793">
        <w:rPr>
          <w:rFonts w:ascii="Bookman Old Style" w:eastAsiaTheme="majorEastAsia" w:hAnsi="Bookman Old Style" w:cs="Times New Roman"/>
        </w:rPr>
        <w:t xml:space="preserve">sulle più importanti norme d’interesse dei Comuni a seguito dell’approvazione degli emendamenti approvati dalla Commissione Bilancio </w:t>
      </w:r>
      <w:r w:rsidR="00251676">
        <w:rPr>
          <w:rFonts w:ascii="Bookman Old Style" w:eastAsiaTheme="majorEastAsia" w:hAnsi="Bookman Old Style" w:cs="Times New Roman"/>
        </w:rPr>
        <w:t xml:space="preserve">del Senato </w:t>
      </w:r>
      <w:r w:rsidR="00C25BF4">
        <w:rPr>
          <w:rFonts w:ascii="Bookman Old Style" w:eastAsiaTheme="majorEastAsia" w:hAnsi="Bookman Old Style" w:cs="Times New Roman"/>
        </w:rPr>
        <w:t>e confermate dal voto di fiducia dell’Aula il 6 ottobre u.s.</w:t>
      </w:r>
    </w:p>
    <w:p w14:paraId="504FF443" w14:textId="77777777" w:rsidR="00C25BF4" w:rsidRDefault="00C25BF4" w:rsidP="00D35AF6">
      <w:pPr>
        <w:widowControl w:val="0"/>
        <w:suppressAutoHyphens/>
        <w:spacing w:after="0" w:line="240" w:lineRule="auto"/>
        <w:outlineLvl w:val="0"/>
        <w:rPr>
          <w:rFonts w:ascii="Bookman Old Style" w:eastAsiaTheme="majorEastAsia" w:hAnsi="Bookman Old Style" w:cs="Times New Roman"/>
        </w:rPr>
      </w:pPr>
    </w:p>
    <w:p w14:paraId="2627F250" w14:textId="76D7CFE8" w:rsidR="001F605A" w:rsidRDefault="001F605A" w:rsidP="00D35AF6">
      <w:pPr>
        <w:widowControl w:val="0"/>
        <w:suppressAutoHyphens/>
        <w:spacing w:after="0" w:line="240" w:lineRule="auto"/>
        <w:outlineLvl w:val="0"/>
        <w:rPr>
          <w:rFonts w:ascii="Bookman Old Style" w:eastAsiaTheme="majorEastAsia" w:hAnsi="Bookman Old Style" w:cs="Times New Roman"/>
        </w:rPr>
      </w:pPr>
      <w:r>
        <w:rPr>
          <w:rFonts w:ascii="Bookman Old Style" w:eastAsiaTheme="majorEastAsia" w:hAnsi="Bookman Old Style" w:cs="Times New Roman"/>
        </w:rPr>
        <w:t>Il</w:t>
      </w:r>
      <w:r w:rsidR="005C4793">
        <w:rPr>
          <w:rFonts w:ascii="Bookman Old Style" w:eastAsiaTheme="majorEastAsia" w:hAnsi="Bookman Old Style" w:cs="Times New Roman"/>
        </w:rPr>
        <w:t xml:space="preserve"> provvedimento</w:t>
      </w:r>
      <w:r>
        <w:rPr>
          <w:rFonts w:ascii="Bookman Old Style" w:eastAsiaTheme="majorEastAsia" w:hAnsi="Bookman Old Style" w:cs="Times New Roman"/>
        </w:rPr>
        <w:t xml:space="preserve"> </w:t>
      </w:r>
      <w:r w:rsidR="00C25BF4">
        <w:rPr>
          <w:rFonts w:ascii="Bookman Old Style" w:eastAsiaTheme="majorEastAsia" w:hAnsi="Bookman Old Style" w:cs="Times New Roman"/>
        </w:rPr>
        <w:t xml:space="preserve">passa ora all’esame della Camera dei Deputati (AC 2700) e </w:t>
      </w:r>
      <w:r w:rsidR="005C4793">
        <w:rPr>
          <w:rFonts w:ascii="Bookman Old Style" w:eastAsiaTheme="majorEastAsia" w:hAnsi="Bookman Old Style" w:cs="Times New Roman"/>
        </w:rPr>
        <w:t>dovrà</w:t>
      </w:r>
      <w:r>
        <w:rPr>
          <w:rFonts w:ascii="Bookman Old Style" w:eastAsiaTheme="majorEastAsia" w:hAnsi="Bookman Old Style" w:cs="Times New Roman"/>
        </w:rPr>
        <w:t xml:space="preserve"> essere converti</w:t>
      </w:r>
      <w:r w:rsidR="005C4793">
        <w:rPr>
          <w:rFonts w:ascii="Bookman Old Style" w:eastAsiaTheme="majorEastAsia" w:hAnsi="Bookman Old Style" w:cs="Times New Roman"/>
        </w:rPr>
        <w:t>to in legge entro il 13 ottobre p.v.</w:t>
      </w:r>
      <w:r w:rsidR="00C25BF4">
        <w:rPr>
          <w:rFonts w:ascii="Bookman Old Style" w:eastAsiaTheme="majorEastAsia" w:hAnsi="Bookman Old Style" w:cs="Times New Roman"/>
        </w:rPr>
        <w:t xml:space="preserve"> </w:t>
      </w:r>
    </w:p>
    <w:p w14:paraId="6587BBF4" w14:textId="2CB6EB7D" w:rsidR="001F605A" w:rsidRDefault="001F605A" w:rsidP="00D35AF6">
      <w:pPr>
        <w:widowControl w:val="0"/>
        <w:suppressAutoHyphens/>
        <w:spacing w:after="0" w:line="240" w:lineRule="auto"/>
        <w:outlineLvl w:val="0"/>
        <w:rPr>
          <w:rFonts w:ascii="Bookman Old Style" w:eastAsiaTheme="majorEastAsia" w:hAnsi="Bookman Old Style" w:cs="Times New Roman"/>
        </w:rPr>
      </w:pPr>
    </w:p>
    <w:p w14:paraId="0074E92A" w14:textId="77777777" w:rsidR="0058149F" w:rsidRPr="00252D71" w:rsidRDefault="0058149F" w:rsidP="00D35AF6">
      <w:pPr>
        <w:widowControl w:val="0"/>
        <w:suppressAutoHyphens/>
        <w:spacing w:after="0" w:line="240" w:lineRule="auto"/>
        <w:outlineLvl w:val="0"/>
        <w:rPr>
          <w:rFonts w:ascii="Bookman Old Style" w:eastAsiaTheme="majorEastAsia" w:hAnsi="Bookman Old Style" w:cs="Times New Roman"/>
        </w:rPr>
      </w:pPr>
    </w:p>
    <w:p w14:paraId="23427821" w14:textId="265A8748" w:rsidR="00A24D6A" w:rsidRPr="007425DD" w:rsidRDefault="005C4793" w:rsidP="007425DD">
      <w:pPr>
        <w:pStyle w:val="Paragrafoelenco"/>
        <w:widowControl w:val="0"/>
        <w:numPr>
          <w:ilvl w:val="0"/>
          <w:numId w:val="17"/>
        </w:numPr>
        <w:suppressAutoHyphens/>
        <w:spacing w:after="0" w:line="240" w:lineRule="auto"/>
        <w:outlineLvl w:val="0"/>
        <w:rPr>
          <w:rFonts w:ascii="Bookman Old Style" w:eastAsiaTheme="majorEastAsia" w:hAnsi="Bookman Old Style" w:cs="Times New Roman"/>
          <w:b/>
          <w:i/>
        </w:rPr>
      </w:pPr>
      <w:r w:rsidRPr="007425DD">
        <w:rPr>
          <w:rFonts w:ascii="Bookman Old Style" w:eastAsiaTheme="majorEastAsia" w:hAnsi="Bookman Old Style" w:cs="Times New Roman"/>
          <w:b/>
          <w:i/>
        </w:rPr>
        <w:t>Contratti di somministrazione di lavoro</w:t>
      </w:r>
      <w:r w:rsidR="008E4341">
        <w:rPr>
          <w:rFonts w:ascii="Bookman Old Style" w:eastAsiaTheme="majorEastAsia" w:hAnsi="Bookman Old Style" w:cs="Times New Roman"/>
          <w:b/>
          <w:i/>
        </w:rPr>
        <w:t xml:space="preserve"> (Art. 8</w:t>
      </w:r>
      <w:r w:rsidR="00C25BF4">
        <w:rPr>
          <w:rFonts w:ascii="Bookman Old Style" w:eastAsiaTheme="majorEastAsia" w:hAnsi="Bookman Old Style" w:cs="Times New Roman"/>
          <w:b/>
          <w:i/>
        </w:rPr>
        <w:t>, comma 1 bis</w:t>
      </w:r>
      <w:r w:rsidR="008E4341">
        <w:rPr>
          <w:rFonts w:ascii="Bookman Old Style" w:eastAsiaTheme="majorEastAsia" w:hAnsi="Bookman Old Style" w:cs="Times New Roman"/>
          <w:b/>
          <w:i/>
        </w:rPr>
        <w:t>)</w:t>
      </w:r>
    </w:p>
    <w:p w14:paraId="48074076" w14:textId="77777777" w:rsidR="005C4793" w:rsidRDefault="005C4793" w:rsidP="00A24D6A">
      <w:pPr>
        <w:widowControl w:val="0"/>
        <w:suppressAutoHyphens/>
        <w:spacing w:after="0" w:line="240" w:lineRule="auto"/>
        <w:outlineLvl w:val="0"/>
        <w:rPr>
          <w:rFonts w:ascii="Bookman Old Style" w:eastAsiaTheme="majorEastAsia" w:hAnsi="Bookman Old Style" w:cs="Times New Roman"/>
        </w:rPr>
      </w:pPr>
    </w:p>
    <w:p w14:paraId="5940CABA" w14:textId="77777777" w:rsidR="005C4793" w:rsidRDefault="005C4793" w:rsidP="00A24D6A">
      <w:pPr>
        <w:widowControl w:val="0"/>
        <w:suppressAutoHyphens/>
        <w:spacing w:after="0" w:line="240" w:lineRule="auto"/>
        <w:outlineLvl w:val="0"/>
        <w:rPr>
          <w:rFonts w:ascii="Bookman Old Style" w:eastAsiaTheme="majorEastAsia" w:hAnsi="Bookman Old Style" w:cs="Times New Roman"/>
        </w:rPr>
      </w:pPr>
      <w:r>
        <w:rPr>
          <w:rFonts w:ascii="Bookman Old Style" w:eastAsiaTheme="majorEastAsia" w:hAnsi="Bookman Old Style" w:cs="Times New Roman"/>
        </w:rPr>
        <w:t>Previste deroghe al termine dei contratti a tempo determinato del personale educativo e scolastico assunto tramite agenzie di lavoro interinale</w:t>
      </w:r>
    </w:p>
    <w:p w14:paraId="25AE35F0" w14:textId="77777777" w:rsidR="005C4793" w:rsidRDefault="005C4793" w:rsidP="00A24D6A">
      <w:pPr>
        <w:widowControl w:val="0"/>
        <w:suppressAutoHyphens/>
        <w:spacing w:after="0" w:line="240" w:lineRule="auto"/>
        <w:outlineLvl w:val="0"/>
        <w:rPr>
          <w:rFonts w:ascii="Bookman Old Style" w:eastAsiaTheme="majorEastAsia" w:hAnsi="Bookman Old Style" w:cs="Times New Roman"/>
        </w:rPr>
      </w:pPr>
    </w:p>
    <w:p w14:paraId="2757EF09" w14:textId="77777777" w:rsidR="005C4793" w:rsidRPr="00252D71" w:rsidRDefault="005C4793" w:rsidP="00A24D6A">
      <w:pPr>
        <w:widowControl w:val="0"/>
        <w:suppressAutoHyphens/>
        <w:spacing w:after="0" w:line="240" w:lineRule="auto"/>
        <w:outlineLvl w:val="0"/>
        <w:rPr>
          <w:rFonts w:ascii="Bookman Old Style" w:eastAsiaTheme="majorEastAsia" w:hAnsi="Bookman Old Style" w:cs="Times New Roman"/>
        </w:rPr>
      </w:pPr>
    </w:p>
    <w:p w14:paraId="737A049B" w14:textId="77777777" w:rsidR="00EB3AE0" w:rsidRPr="007425DD" w:rsidRDefault="00A24D6A" w:rsidP="00C25BF4">
      <w:pPr>
        <w:pStyle w:val="Paragrafoelenco"/>
        <w:numPr>
          <w:ilvl w:val="0"/>
          <w:numId w:val="17"/>
        </w:numPr>
        <w:autoSpaceDE w:val="0"/>
        <w:autoSpaceDN w:val="0"/>
        <w:adjustRightInd w:val="0"/>
        <w:spacing w:after="0" w:line="240" w:lineRule="auto"/>
        <w:jc w:val="both"/>
        <w:rPr>
          <w:rFonts w:ascii="Bookman Old Style" w:hAnsi="Bookman Old Style" w:cs="Times New Roman"/>
          <w:b/>
          <w:i/>
          <w:iCs/>
        </w:rPr>
      </w:pPr>
      <w:r w:rsidRPr="007425DD">
        <w:rPr>
          <w:rFonts w:ascii="Bookman Old Style" w:hAnsi="Bookman Old Style" w:cs="Times New Roman"/>
          <w:b/>
          <w:i/>
          <w:iCs/>
        </w:rPr>
        <w:t>Lavoro agile e congedo straordinario per i genitori durante il periodo</w:t>
      </w:r>
      <w:r w:rsidR="00EB3AE0" w:rsidRPr="007425DD">
        <w:rPr>
          <w:rFonts w:ascii="Bookman Old Style" w:hAnsi="Bookman Old Style" w:cs="Times New Roman"/>
          <w:b/>
          <w:i/>
          <w:iCs/>
        </w:rPr>
        <w:t xml:space="preserve"> </w:t>
      </w:r>
      <w:r w:rsidRPr="007425DD">
        <w:rPr>
          <w:rFonts w:ascii="Bookman Old Style" w:hAnsi="Bookman Old Style" w:cs="Times New Roman"/>
          <w:b/>
          <w:i/>
          <w:iCs/>
        </w:rPr>
        <w:t>di quarantena obbligatoria del figlio con</w:t>
      </w:r>
      <w:r w:rsidR="00EB3AE0" w:rsidRPr="007425DD">
        <w:rPr>
          <w:rFonts w:ascii="Bookman Old Style" w:hAnsi="Bookman Old Style" w:cs="Times New Roman"/>
          <w:b/>
          <w:i/>
          <w:iCs/>
        </w:rPr>
        <w:t>v</w:t>
      </w:r>
      <w:r w:rsidR="007F71C4" w:rsidRPr="007425DD">
        <w:rPr>
          <w:rFonts w:ascii="Bookman Old Style" w:hAnsi="Bookman Old Style" w:cs="Times New Roman"/>
          <w:b/>
          <w:i/>
          <w:iCs/>
        </w:rPr>
        <w:t xml:space="preserve">ivente per contatti scolastici </w:t>
      </w:r>
      <w:r w:rsidR="008E4341">
        <w:rPr>
          <w:rFonts w:ascii="Bookman Old Style" w:hAnsi="Bookman Old Style" w:cs="Times New Roman"/>
          <w:b/>
          <w:i/>
          <w:iCs/>
        </w:rPr>
        <w:t>(Art. 21 bis)</w:t>
      </w:r>
    </w:p>
    <w:p w14:paraId="2B0FB46F" w14:textId="77777777" w:rsidR="00EB3AE0" w:rsidRPr="00252D71" w:rsidRDefault="00EB3AE0" w:rsidP="00A24D6A">
      <w:pPr>
        <w:autoSpaceDE w:val="0"/>
        <w:autoSpaceDN w:val="0"/>
        <w:adjustRightInd w:val="0"/>
        <w:spacing w:after="0" w:line="240" w:lineRule="auto"/>
        <w:rPr>
          <w:rFonts w:ascii="Bookman Old Style" w:hAnsi="Bookman Old Style" w:cs="Times New Roman"/>
          <w:b/>
          <w:i/>
          <w:iCs/>
        </w:rPr>
      </w:pPr>
    </w:p>
    <w:p w14:paraId="1489BF33" w14:textId="77777777" w:rsidR="00A24D6A" w:rsidRPr="00252D71" w:rsidRDefault="00EB3AE0" w:rsidP="00EB3AE0">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Si stabilisce che u</w:t>
      </w:r>
      <w:r w:rsidR="00A24D6A" w:rsidRPr="00252D71">
        <w:rPr>
          <w:rFonts w:ascii="Bookman Old Style" w:hAnsi="Bookman Old Style" w:cs="Times New Roman"/>
        </w:rPr>
        <w:t xml:space="preserve">n genitore lavoratore dipendente </w:t>
      </w:r>
      <w:r w:rsidR="005C4793">
        <w:rPr>
          <w:rFonts w:ascii="Bookman Old Style" w:hAnsi="Bookman Old Style" w:cs="Times New Roman"/>
        </w:rPr>
        <w:t xml:space="preserve">pubblico o privato </w:t>
      </w:r>
      <w:r w:rsidR="00A24D6A" w:rsidRPr="00252D71">
        <w:rPr>
          <w:rFonts w:ascii="Bookman Old Style" w:hAnsi="Bookman Old Style" w:cs="Times New Roman"/>
        </w:rPr>
        <w:t xml:space="preserve">può svolgere la prestazione di lavoro in modalità agile per tutto o parte del periodo corrispondente alla durata della quarantena del figlio convivente, minore di anni quattordici, disposta dal Dipartimento di Prevenzione della ASL territorialmente competente a seguito dì contatto verificatosi all'interno del plesso scolastico, nonché nell'ambito dello svolgimento di attività sportive di base, attività motoria in strutture quali palestre, piscine, centri sportivi, circoli sportivi sia pubblici che privati. </w:t>
      </w:r>
    </w:p>
    <w:p w14:paraId="0378B5D6" w14:textId="77777777" w:rsidR="00A24D6A" w:rsidRPr="00252D71" w:rsidRDefault="00A24D6A" w:rsidP="00A24D6A">
      <w:pPr>
        <w:widowControl w:val="0"/>
        <w:suppressAutoHyphens/>
        <w:spacing w:after="0" w:line="240" w:lineRule="auto"/>
        <w:outlineLvl w:val="0"/>
        <w:rPr>
          <w:rFonts w:ascii="Bookman Old Style" w:eastAsiaTheme="majorEastAsia" w:hAnsi="Bookman Old Style" w:cs="Times New Roman"/>
        </w:rPr>
      </w:pPr>
    </w:p>
    <w:p w14:paraId="48E48FF5" w14:textId="77777777" w:rsidR="00A24D6A" w:rsidRPr="007425DD" w:rsidRDefault="00A24D6A" w:rsidP="00C25BF4">
      <w:pPr>
        <w:pStyle w:val="Paragrafoelenco"/>
        <w:numPr>
          <w:ilvl w:val="0"/>
          <w:numId w:val="17"/>
        </w:numPr>
        <w:autoSpaceDE w:val="0"/>
        <w:autoSpaceDN w:val="0"/>
        <w:adjustRightInd w:val="0"/>
        <w:spacing w:after="0" w:line="240" w:lineRule="auto"/>
        <w:jc w:val="both"/>
        <w:rPr>
          <w:rFonts w:ascii="Bookman Old Style" w:hAnsi="Bookman Old Style" w:cs="Times New Roman"/>
          <w:b/>
          <w:i/>
          <w:iCs/>
        </w:rPr>
      </w:pPr>
      <w:r w:rsidRPr="007425DD">
        <w:rPr>
          <w:rFonts w:ascii="Bookman Old Style" w:hAnsi="Bookman Old Style" w:cs="Times New Roman"/>
          <w:b/>
          <w:i/>
          <w:iCs/>
        </w:rPr>
        <w:t>Semplificazione della procedura di accesso alla carriera di</w:t>
      </w:r>
      <w:r w:rsidR="00252D71" w:rsidRPr="007425DD">
        <w:rPr>
          <w:rFonts w:ascii="Bookman Old Style" w:hAnsi="Bookman Old Style" w:cs="Times New Roman"/>
          <w:b/>
          <w:i/>
          <w:iCs/>
        </w:rPr>
        <w:t xml:space="preserve"> </w:t>
      </w:r>
      <w:r w:rsidRPr="007425DD">
        <w:rPr>
          <w:rFonts w:ascii="Bookman Old Style" w:hAnsi="Bookman Old Style" w:cs="Times New Roman"/>
          <w:b/>
          <w:i/>
          <w:iCs/>
        </w:rPr>
        <w:t>segretario comunale e provin</w:t>
      </w:r>
      <w:r w:rsidR="00252D71" w:rsidRPr="007425DD">
        <w:rPr>
          <w:rFonts w:ascii="Bookman Old Style" w:hAnsi="Bookman Old Style" w:cs="Times New Roman"/>
          <w:b/>
          <w:i/>
          <w:iCs/>
        </w:rPr>
        <w:t xml:space="preserve">ciale </w:t>
      </w:r>
      <w:r w:rsidR="00713B63" w:rsidRPr="007425DD">
        <w:rPr>
          <w:rFonts w:ascii="Bookman Old Style" w:hAnsi="Bookman Old Style" w:cs="Times New Roman"/>
          <w:b/>
          <w:i/>
          <w:iCs/>
        </w:rPr>
        <w:t xml:space="preserve">per il triennio-2020-2022 </w:t>
      </w:r>
      <w:r w:rsidR="008E4341">
        <w:rPr>
          <w:rFonts w:ascii="Bookman Old Style" w:hAnsi="Bookman Old Style" w:cs="Times New Roman"/>
          <w:b/>
          <w:i/>
          <w:iCs/>
        </w:rPr>
        <w:t>(Art. 25 bis)</w:t>
      </w:r>
    </w:p>
    <w:p w14:paraId="03739335" w14:textId="77777777" w:rsidR="00252D71" w:rsidRPr="00252D71" w:rsidRDefault="00252D71" w:rsidP="00C25BF4">
      <w:pPr>
        <w:autoSpaceDE w:val="0"/>
        <w:autoSpaceDN w:val="0"/>
        <w:adjustRightInd w:val="0"/>
        <w:spacing w:after="0" w:line="240" w:lineRule="auto"/>
        <w:rPr>
          <w:rFonts w:ascii="Bookman Old Style" w:hAnsi="Bookman Old Style" w:cs="Times New Roman"/>
          <w:b/>
          <w:i/>
          <w:iCs/>
        </w:rPr>
      </w:pPr>
    </w:p>
    <w:p w14:paraId="03E30CA2" w14:textId="77777777" w:rsidR="00F835E2" w:rsidRPr="00F835E2" w:rsidRDefault="00713B63" w:rsidP="00F835E2">
      <w:pPr>
        <w:shd w:val="clear" w:color="auto" w:fill="FFFFFF"/>
        <w:spacing w:after="0" w:line="240" w:lineRule="auto"/>
        <w:rPr>
          <w:rFonts w:ascii="Calibri" w:eastAsia="Times New Roman" w:hAnsi="Calibri" w:cs="Calibri"/>
          <w:color w:val="201F1E"/>
          <w:lang w:eastAsia="it-IT"/>
        </w:rPr>
      </w:pPr>
      <w:r>
        <w:rPr>
          <w:rFonts w:ascii="Bookman Old Style" w:eastAsia="Times New Roman" w:hAnsi="Bookman Old Style" w:cs="Calibri"/>
          <w:color w:val="000000"/>
          <w:bdr w:val="none" w:sz="0" w:space="0" w:color="auto" w:frame="1"/>
          <w:lang w:eastAsia="it-IT"/>
        </w:rPr>
        <w:t xml:space="preserve">Nuove procedure semplificate per il reclutamento dei segretari comunali e provinciali. </w:t>
      </w:r>
    </w:p>
    <w:p w14:paraId="3868550E" w14:textId="77777777" w:rsidR="00F835E2" w:rsidRPr="00F835E2" w:rsidRDefault="00F835E2" w:rsidP="00F835E2">
      <w:pPr>
        <w:shd w:val="clear" w:color="auto" w:fill="FFFFFF"/>
        <w:spacing w:after="0" w:line="240" w:lineRule="auto"/>
        <w:rPr>
          <w:rFonts w:ascii="Calibri" w:eastAsia="Times New Roman" w:hAnsi="Calibri" w:cs="Calibri"/>
          <w:color w:val="201F1E"/>
          <w:lang w:eastAsia="it-IT"/>
        </w:rPr>
      </w:pPr>
      <w:r w:rsidRPr="00F835E2">
        <w:rPr>
          <w:rFonts w:ascii="Bookman Old Style" w:eastAsia="Times New Roman" w:hAnsi="Bookman Old Style" w:cs="Calibri"/>
          <w:color w:val="000000"/>
          <w:bdr w:val="none" w:sz="0" w:space="0" w:color="auto" w:frame="1"/>
          <w:lang w:eastAsia="it-IT"/>
        </w:rPr>
        <w:t>In particolare, le novità introdotte prevedono: </w:t>
      </w:r>
    </w:p>
    <w:p w14:paraId="1593C864" w14:textId="77777777" w:rsidR="00F835E2" w:rsidRPr="00F835E2" w:rsidRDefault="00F835E2" w:rsidP="00F835E2">
      <w:pPr>
        <w:numPr>
          <w:ilvl w:val="0"/>
          <w:numId w:val="14"/>
        </w:numPr>
        <w:shd w:val="clear" w:color="auto" w:fill="FFFFFF"/>
        <w:spacing w:after="0" w:line="240" w:lineRule="auto"/>
        <w:rPr>
          <w:rFonts w:ascii="Segoe UI" w:eastAsia="Times New Roman" w:hAnsi="Segoe UI" w:cs="Segoe UI"/>
          <w:color w:val="201F1E"/>
          <w:lang w:eastAsia="it-IT"/>
        </w:rPr>
      </w:pPr>
      <w:r w:rsidRPr="00F835E2">
        <w:rPr>
          <w:rFonts w:ascii="Bookman Old Style" w:eastAsia="Times New Roman" w:hAnsi="Bookman Old Style" w:cs="Segoe UI"/>
          <w:color w:val="000000"/>
          <w:bdr w:val="none" w:sz="0" w:space="0" w:color="auto" w:frame="1"/>
          <w:lang w:eastAsia="it-IT"/>
        </w:rPr>
        <w:t>la possibilità di presentare la </w:t>
      </w:r>
      <w:r w:rsidRPr="00F835E2">
        <w:rPr>
          <w:rFonts w:ascii="Bookman Old Style" w:eastAsia="Times New Roman" w:hAnsi="Bookman Old Style" w:cs="Segoe UI"/>
          <w:color w:val="000000"/>
          <w:u w:val="single"/>
          <w:bdr w:val="none" w:sz="0" w:space="0" w:color="auto" w:frame="1"/>
          <w:lang w:eastAsia="it-IT"/>
        </w:rPr>
        <w:t>domanda di partecipazione al concorso per via telematica</w:t>
      </w:r>
      <w:r w:rsidRPr="00F835E2">
        <w:rPr>
          <w:rFonts w:ascii="Bookman Old Style" w:eastAsia="Times New Roman" w:hAnsi="Bookman Old Style" w:cs="Segoe UI"/>
          <w:color w:val="000000"/>
          <w:bdr w:val="none" w:sz="0" w:space="0" w:color="auto" w:frame="1"/>
          <w:lang w:eastAsia="it-IT"/>
        </w:rPr>
        <w:t>, attraverso apposita piattaforma digitale, utilizzando la PEC e lo SPID. Tale formula era già stata introdotta dal c.d. DL Rilancio per le procedure di reclutamento del personale della PA; </w:t>
      </w:r>
    </w:p>
    <w:p w14:paraId="617B50AF" w14:textId="77777777" w:rsidR="00F835E2" w:rsidRPr="00F835E2" w:rsidRDefault="00F835E2" w:rsidP="00F835E2">
      <w:pPr>
        <w:numPr>
          <w:ilvl w:val="0"/>
          <w:numId w:val="14"/>
        </w:numPr>
        <w:shd w:val="clear" w:color="auto" w:fill="FFFFFF"/>
        <w:spacing w:after="0" w:line="240" w:lineRule="auto"/>
        <w:rPr>
          <w:rFonts w:ascii="Segoe UI" w:eastAsia="Times New Roman" w:hAnsi="Segoe UI" w:cs="Segoe UI"/>
          <w:color w:val="201F1E"/>
          <w:lang w:eastAsia="it-IT"/>
        </w:rPr>
      </w:pPr>
      <w:r w:rsidRPr="00F835E2">
        <w:rPr>
          <w:rFonts w:ascii="Bookman Old Style" w:eastAsia="Times New Roman" w:hAnsi="Bookman Old Style" w:cs="Segoe UI"/>
          <w:color w:val="000000"/>
          <w:bdr w:val="none" w:sz="0" w:space="0" w:color="auto" w:frame="1"/>
          <w:lang w:eastAsia="it-IT"/>
        </w:rPr>
        <w:t>lo </w:t>
      </w:r>
      <w:r w:rsidRPr="00F835E2">
        <w:rPr>
          <w:rFonts w:ascii="Bookman Old Style" w:eastAsia="Times New Roman" w:hAnsi="Bookman Old Style" w:cs="Segoe UI"/>
          <w:color w:val="000000"/>
          <w:u w:val="single"/>
          <w:bdr w:val="none" w:sz="0" w:space="0" w:color="auto" w:frame="1"/>
          <w:lang w:eastAsia="it-IT"/>
        </w:rPr>
        <w:t>svolgimento delle prove, sia preselettive che scritte, con modalità telematiche</w:t>
      </w:r>
      <w:r w:rsidRPr="00F835E2">
        <w:rPr>
          <w:rFonts w:ascii="Bookman Old Style" w:eastAsia="Times New Roman" w:hAnsi="Bookman Old Style" w:cs="Segoe UI"/>
          <w:color w:val="000000"/>
          <w:bdr w:val="none" w:sz="0" w:space="0" w:color="auto" w:frame="1"/>
          <w:lang w:eastAsia="it-IT"/>
        </w:rPr>
        <w:t>. Entrambe le prove possono, inoltre, svolgersi nella medesima data; </w:t>
      </w:r>
    </w:p>
    <w:p w14:paraId="52D337CB" w14:textId="2021A010" w:rsidR="00F835E2" w:rsidRPr="0058149F" w:rsidRDefault="00F835E2" w:rsidP="00F835E2">
      <w:pPr>
        <w:numPr>
          <w:ilvl w:val="0"/>
          <w:numId w:val="14"/>
        </w:numPr>
        <w:shd w:val="clear" w:color="auto" w:fill="FFFFFF"/>
        <w:spacing w:beforeAutospacing="1" w:after="0" w:afterAutospacing="1" w:line="240" w:lineRule="auto"/>
        <w:rPr>
          <w:rFonts w:ascii="Segoe UI" w:eastAsia="Times New Roman" w:hAnsi="Segoe UI" w:cs="Segoe UI"/>
          <w:color w:val="201F1E"/>
          <w:lang w:eastAsia="it-IT"/>
        </w:rPr>
      </w:pPr>
      <w:r w:rsidRPr="00F835E2">
        <w:rPr>
          <w:rFonts w:ascii="Bookman Old Style" w:eastAsia="Times New Roman" w:hAnsi="Bookman Old Style" w:cs="Segoe UI"/>
          <w:color w:val="000000"/>
          <w:bdr w:val="none" w:sz="0" w:space="0" w:color="auto" w:frame="1"/>
          <w:lang w:eastAsia="it-IT"/>
        </w:rPr>
        <w:t>la possibilità di effettuare la </w:t>
      </w:r>
      <w:r w:rsidRPr="00F835E2">
        <w:rPr>
          <w:rFonts w:ascii="Bookman Old Style" w:eastAsia="Times New Roman" w:hAnsi="Bookman Old Style" w:cs="Segoe UI"/>
          <w:color w:val="000000"/>
          <w:u w:val="single"/>
          <w:bdr w:val="none" w:sz="0" w:space="0" w:color="auto" w:frame="1"/>
          <w:lang w:eastAsia="it-IT"/>
        </w:rPr>
        <w:t>prova orale in videoconferenza</w:t>
      </w:r>
      <w:r w:rsidRPr="00F835E2">
        <w:rPr>
          <w:rFonts w:ascii="Bookman Old Style" w:eastAsia="Times New Roman" w:hAnsi="Bookman Old Style" w:cs="Segoe UI"/>
          <w:color w:val="000000"/>
          <w:bdr w:val="none" w:sz="0" w:space="0" w:color="auto" w:frame="1"/>
          <w:lang w:eastAsia="it-IT"/>
        </w:rPr>
        <w:t>. </w:t>
      </w:r>
    </w:p>
    <w:p w14:paraId="45065B4F" w14:textId="1FE9AE58" w:rsidR="0058149F" w:rsidRDefault="0058149F" w:rsidP="0058149F">
      <w:pPr>
        <w:shd w:val="clear" w:color="auto" w:fill="FFFFFF"/>
        <w:spacing w:beforeAutospacing="1" w:after="0" w:afterAutospacing="1" w:line="240" w:lineRule="auto"/>
        <w:rPr>
          <w:rFonts w:ascii="Bookman Old Style" w:eastAsia="Times New Roman" w:hAnsi="Bookman Old Style" w:cs="Segoe UI"/>
          <w:color w:val="000000"/>
          <w:bdr w:val="none" w:sz="0" w:space="0" w:color="auto" w:frame="1"/>
          <w:lang w:eastAsia="it-IT"/>
        </w:rPr>
      </w:pPr>
    </w:p>
    <w:p w14:paraId="62D23072" w14:textId="34997462" w:rsidR="0058149F" w:rsidRPr="0058149F" w:rsidRDefault="0058149F" w:rsidP="0058149F">
      <w:pPr>
        <w:shd w:val="clear" w:color="auto" w:fill="FFFFFF"/>
        <w:spacing w:beforeAutospacing="1" w:after="0" w:afterAutospacing="1" w:line="240" w:lineRule="auto"/>
        <w:rPr>
          <w:rFonts w:ascii="Bookman Old Style" w:eastAsia="Times New Roman" w:hAnsi="Bookman Old Style" w:cs="Segoe UI"/>
          <w:b/>
          <w:bCs/>
          <w:i/>
          <w:iCs/>
          <w:color w:val="000000"/>
          <w:bdr w:val="none" w:sz="0" w:space="0" w:color="auto" w:frame="1"/>
          <w:lang w:eastAsia="it-IT"/>
        </w:rPr>
      </w:pPr>
    </w:p>
    <w:p w14:paraId="7E12ADD0" w14:textId="248CCE4D" w:rsidR="0058149F" w:rsidRPr="008A3F77" w:rsidRDefault="008A3F77" w:rsidP="008A3F77">
      <w:pPr>
        <w:pStyle w:val="Paragrafoelenco"/>
        <w:numPr>
          <w:ilvl w:val="0"/>
          <w:numId w:val="17"/>
        </w:numPr>
        <w:shd w:val="clear" w:color="auto" w:fill="FFFFFF"/>
        <w:spacing w:beforeAutospacing="1" w:after="0" w:afterAutospacing="1" w:line="240" w:lineRule="auto"/>
        <w:rPr>
          <w:rFonts w:ascii="Segoe UI" w:eastAsia="Times New Roman" w:hAnsi="Segoe UI" w:cs="Segoe UI"/>
          <w:b/>
          <w:bCs/>
          <w:i/>
          <w:iCs/>
          <w:color w:val="201F1E"/>
          <w:lang w:eastAsia="it-IT"/>
        </w:rPr>
      </w:pPr>
      <w:r w:rsidRPr="008A3F77">
        <w:rPr>
          <w:rFonts w:ascii="Bookman Old Style" w:eastAsia="Times New Roman" w:hAnsi="Bookman Old Style" w:cs="Segoe UI"/>
          <w:b/>
          <w:bCs/>
          <w:i/>
          <w:iCs/>
          <w:color w:val="000000"/>
          <w:bdr w:val="none" w:sz="0" w:space="0" w:color="auto" w:frame="1"/>
          <w:lang w:eastAsia="it-IT"/>
        </w:rPr>
        <w:lastRenderedPageBreak/>
        <w:t xml:space="preserve">Validità graduatorie concorsuali dei Comuni </w:t>
      </w:r>
      <w:r w:rsidR="0058149F" w:rsidRPr="008A3F77">
        <w:rPr>
          <w:rFonts w:ascii="Bookman Old Style" w:eastAsia="Times New Roman" w:hAnsi="Bookman Old Style" w:cs="Segoe UI"/>
          <w:b/>
          <w:bCs/>
          <w:i/>
          <w:iCs/>
          <w:color w:val="000000"/>
          <w:bdr w:val="none" w:sz="0" w:space="0" w:color="auto" w:frame="1"/>
          <w:lang w:eastAsia="it-IT"/>
        </w:rPr>
        <w:t>(Art. 32 comma 6)</w:t>
      </w:r>
    </w:p>
    <w:p w14:paraId="144FE34B" w14:textId="39404CAE" w:rsidR="00BD3578" w:rsidRDefault="00C25BF4" w:rsidP="008A3F77">
      <w:pPr>
        <w:rPr>
          <w:rFonts w:ascii="Bookman Old Style" w:hAnsi="Bookman Old Style"/>
        </w:rPr>
      </w:pPr>
      <w:r>
        <w:rPr>
          <w:rFonts w:ascii="Bookman Old Style" w:hAnsi="Bookman Old Style"/>
        </w:rPr>
        <w:t xml:space="preserve">Confermata la norma che </w:t>
      </w:r>
      <w:r w:rsidR="00BD3578" w:rsidRPr="008A3F77">
        <w:rPr>
          <w:rFonts w:ascii="Bookman Old Style" w:hAnsi="Bookman Old Style"/>
        </w:rPr>
        <w:t>ha disposto la proroga al 30 settembre 2021 della validità delle graduatorie concorsuali dei Comuni relative al personale educativo, scolastico e ausiliario approvate fino al 2017. La norma è finalizzata ad agevolare l’avvio e la continuità dei servizi scolastici gestiti direttamente dai Comuni.</w:t>
      </w:r>
    </w:p>
    <w:p w14:paraId="4B8E7578" w14:textId="77777777" w:rsidR="000E3F88" w:rsidRDefault="000E3F88" w:rsidP="00FB15F4">
      <w:pPr>
        <w:pStyle w:val="NormaleWeb"/>
        <w:spacing w:before="0" w:beforeAutospacing="0" w:after="0" w:afterAutospacing="0"/>
        <w:jc w:val="both"/>
        <w:rPr>
          <w:rFonts w:ascii="Bookman Old Style" w:hAnsi="Bookman Old Style"/>
          <w:b/>
          <w:bCs/>
          <w:color w:val="FF0000"/>
        </w:rPr>
      </w:pPr>
    </w:p>
    <w:p w14:paraId="25D40A5F" w14:textId="3E548566" w:rsidR="00FB15F4" w:rsidRPr="00E6134D" w:rsidRDefault="00FB15F4" w:rsidP="00E6134D">
      <w:pPr>
        <w:pStyle w:val="NormaleWeb"/>
        <w:numPr>
          <w:ilvl w:val="0"/>
          <w:numId w:val="17"/>
        </w:numPr>
        <w:spacing w:before="0" w:beforeAutospacing="0" w:after="0" w:afterAutospacing="0"/>
        <w:jc w:val="both"/>
        <w:rPr>
          <w:rFonts w:ascii="Bookman Old Style" w:hAnsi="Bookman Old Style"/>
          <w:b/>
          <w:bCs/>
          <w:i/>
          <w:iCs/>
          <w:sz w:val="22"/>
          <w:szCs w:val="22"/>
        </w:rPr>
      </w:pPr>
      <w:r w:rsidRPr="00E6134D">
        <w:rPr>
          <w:rFonts w:ascii="Bookman Old Style" w:hAnsi="Bookman Old Style"/>
          <w:b/>
          <w:bCs/>
          <w:i/>
          <w:iCs/>
          <w:sz w:val="22"/>
          <w:szCs w:val="22"/>
        </w:rPr>
        <w:t>Acquisizione in locazione edifici scolastici degli enti locali (Art. 32 comma 6-bis)</w:t>
      </w:r>
    </w:p>
    <w:p w14:paraId="6E1BA7C5" w14:textId="77777777" w:rsidR="00FB15F4" w:rsidRPr="00E6134D" w:rsidRDefault="00FB15F4" w:rsidP="00FB15F4">
      <w:pPr>
        <w:pStyle w:val="NormaleWeb"/>
        <w:spacing w:before="0" w:beforeAutospacing="0" w:after="0" w:afterAutospacing="0"/>
        <w:jc w:val="both"/>
        <w:rPr>
          <w:rFonts w:ascii="Bookman Old Style" w:hAnsi="Bookman Old Style"/>
          <w:b/>
          <w:bCs/>
          <w:i/>
          <w:iCs/>
          <w:sz w:val="22"/>
          <w:szCs w:val="22"/>
        </w:rPr>
      </w:pPr>
    </w:p>
    <w:p w14:paraId="5E351230" w14:textId="2DA2A4CD" w:rsidR="00FB15F4" w:rsidRPr="00E6134D" w:rsidRDefault="000E3F88" w:rsidP="00FB15F4">
      <w:pPr>
        <w:pStyle w:val="NormaleWeb"/>
        <w:spacing w:before="0" w:beforeAutospacing="0" w:after="0" w:afterAutospacing="0"/>
        <w:jc w:val="both"/>
        <w:rPr>
          <w:rFonts w:ascii="Bookman Old Style" w:hAnsi="Bookman Old Style"/>
          <w:sz w:val="22"/>
          <w:szCs w:val="22"/>
        </w:rPr>
      </w:pPr>
      <w:r w:rsidRPr="00E6134D">
        <w:rPr>
          <w:rFonts w:ascii="Bookman Old Style" w:hAnsi="Bookman Old Style"/>
          <w:sz w:val="22"/>
          <w:szCs w:val="22"/>
        </w:rPr>
        <w:t xml:space="preserve">Accolto emendamento ANCI, </w:t>
      </w:r>
      <w:proofErr w:type="gramStart"/>
      <w:r w:rsidRPr="00E6134D">
        <w:rPr>
          <w:rFonts w:ascii="Bookman Old Style" w:hAnsi="Bookman Old Style"/>
          <w:sz w:val="22"/>
          <w:szCs w:val="22"/>
        </w:rPr>
        <w:t>che  prevede</w:t>
      </w:r>
      <w:proofErr w:type="gramEnd"/>
      <w:r w:rsidRPr="00E6134D">
        <w:rPr>
          <w:rFonts w:ascii="Bookman Old Style" w:hAnsi="Bookman Old Style"/>
          <w:sz w:val="22"/>
          <w:szCs w:val="22"/>
        </w:rPr>
        <w:t xml:space="preserve"> che per</w:t>
      </w:r>
      <w:r w:rsidR="00FB15F4" w:rsidRPr="00E6134D">
        <w:rPr>
          <w:rFonts w:ascii="Bookman Old Style" w:hAnsi="Bookman Old Style"/>
          <w:sz w:val="22"/>
          <w:szCs w:val="22"/>
        </w:rPr>
        <w:t xml:space="preserve"> l’anno scolastico 2020/2021</w:t>
      </w:r>
      <w:r w:rsidRPr="00E6134D">
        <w:rPr>
          <w:rFonts w:ascii="Bookman Old Style" w:hAnsi="Bookman Old Style"/>
          <w:sz w:val="22"/>
          <w:szCs w:val="22"/>
        </w:rPr>
        <w:t>,</w:t>
      </w:r>
      <w:r w:rsidR="00FB15F4" w:rsidRPr="00E6134D">
        <w:rPr>
          <w:rFonts w:ascii="Bookman Old Style" w:hAnsi="Bookman Old Style"/>
          <w:sz w:val="22"/>
          <w:szCs w:val="22"/>
        </w:rPr>
        <w:t xml:space="preserve"> gli enti locali di cui all’articolo 3 della legge11 gennaio 1996, n. 23, possono acquisire tramite contratti, anche in locazione, edifici e locali e fornirli alle istituzioni scolastiche, anche in carenza delle certificazioni previste dalla vigente disciplina in materia di sicurezza. I dirigenti scolastici possono acquisirli in uso, in esito a una valutazione congiunta effettuata dagli uffici tecnici dell’ente, dal Corpo nazionale dei vigili del fuoco e dall’azienda sanitaria locale. I contratti di locazione possono essere stipulati </w:t>
      </w:r>
      <w:proofErr w:type="gramStart"/>
      <w:r w:rsidR="00FB15F4" w:rsidRPr="00E6134D">
        <w:rPr>
          <w:rFonts w:ascii="Bookman Old Style" w:hAnsi="Bookman Old Style"/>
          <w:sz w:val="22"/>
          <w:szCs w:val="22"/>
        </w:rPr>
        <w:t xml:space="preserve">anche </w:t>
      </w:r>
      <w:r w:rsidR="00FB15F4" w:rsidRPr="00E6134D">
        <w:rPr>
          <w:sz w:val="22"/>
          <w:szCs w:val="22"/>
        </w:rPr>
        <w:t xml:space="preserve"> </w:t>
      </w:r>
      <w:r w:rsidR="00FB15F4" w:rsidRPr="00E6134D">
        <w:rPr>
          <w:rFonts w:ascii="Bookman Old Style" w:hAnsi="Bookman Old Style"/>
          <w:sz w:val="22"/>
          <w:szCs w:val="22"/>
        </w:rPr>
        <w:t>in</w:t>
      </w:r>
      <w:proofErr w:type="gramEnd"/>
      <w:r w:rsidR="00FB15F4" w:rsidRPr="00E6134D">
        <w:rPr>
          <w:rFonts w:ascii="Bookman Old Style" w:hAnsi="Bookman Old Style"/>
          <w:sz w:val="22"/>
          <w:szCs w:val="22"/>
        </w:rPr>
        <w:t xml:space="preserve"> deroga ai vincoli temporali previsti dalla legge 27 luglio 1978, n. 392. </w:t>
      </w:r>
    </w:p>
    <w:p w14:paraId="3507A0AB" w14:textId="77777777" w:rsidR="00FB15F4" w:rsidRPr="00E6134D" w:rsidRDefault="00FB15F4" w:rsidP="00FB15F4">
      <w:pPr>
        <w:pStyle w:val="NormaleWeb"/>
        <w:spacing w:before="0" w:beforeAutospacing="0" w:after="0" w:afterAutospacing="0"/>
        <w:jc w:val="both"/>
        <w:rPr>
          <w:rFonts w:ascii="Bookman Old Style" w:hAnsi="Bookman Old Style"/>
        </w:rPr>
      </w:pPr>
    </w:p>
    <w:p w14:paraId="79430A21" w14:textId="77777777" w:rsidR="00BD3578" w:rsidRPr="00252D71" w:rsidRDefault="00BD3578" w:rsidP="00A24D6A">
      <w:pPr>
        <w:widowControl w:val="0"/>
        <w:suppressAutoHyphens/>
        <w:spacing w:after="0" w:line="240" w:lineRule="auto"/>
        <w:outlineLvl w:val="0"/>
        <w:rPr>
          <w:rFonts w:ascii="Bookman Old Style" w:eastAsiaTheme="majorEastAsia" w:hAnsi="Bookman Old Style" w:cs="Times New Roman"/>
        </w:rPr>
      </w:pPr>
    </w:p>
    <w:p w14:paraId="67A71F5C" w14:textId="77777777" w:rsidR="00A24D6A" w:rsidRPr="007425DD" w:rsidRDefault="00A24D6A" w:rsidP="0058149F">
      <w:pPr>
        <w:pStyle w:val="Paragrafoelenco"/>
        <w:numPr>
          <w:ilvl w:val="0"/>
          <w:numId w:val="17"/>
        </w:numPr>
        <w:spacing w:before="30" w:after="30" w:line="240" w:lineRule="auto"/>
        <w:jc w:val="both"/>
        <w:rPr>
          <w:rFonts w:ascii="Bookman Old Style" w:eastAsiaTheme="majorEastAsia" w:hAnsi="Bookman Old Style" w:cs="Times New Roman"/>
          <w:b/>
        </w:rPr>
      </w:pPr>
      <w:r w:rsidRPr="007425DD">
        <w:rPr>
          <w:rFonts w:ascii="Bookman Old Style" w:eastAsia="Times New Roman" w:hAnsi="Bookman Old Style" w:cs="Times New Roman"/>
          <w:b/>
          <w:i/>
          <w:iCs/>
          <w:lang w:eastAsia="it-IT"/>
        </w:rPr>
        <w:t xml:space="preserve">Misure per l'edilizia scolastica, per i patti di comunità e per l'adeguamento dell'attività didattica </w:t>
      </w:r>
      <w:r w:rsidR="00252D71" w:rsidRPr="007425DD">
        <w:rPr>
          <w:rFonts w:ascii="Bookman Old Style" w:eastAsia="Times New Roman" w:hAnsi="Bookman Old Style" w:cs="Times New Roman"/>
          <w:b/>
          <w:i/>
          <w:iCs/>
          <w:lang w:eastAsia="it-IT"/>
        </w:rPr>
        <w:t xml:space="preserve">per l'anno </w:t>
      </w:r>
      <w:r w:rsidR="00713B63" w:rsidRPr="007425DD">
        <w:rPr>
          <w:rFonts w:ascii="Bookman Old Style" w:eastAsia="Times New Roman" w:hAnsi="Bookman Old Style" w:cs="Times New Roman"/>
          <w:b/>
          <w:i/>
          <w:iCs/>
          <w:lang w:eastAsia="it-IT"/>
        </w:rPr>
        <w:t>scolastico 2020-2021</w:t>
      </w:r>
      <w:r w:rsidR="008E4341">
        <w:rPr>
          <w:rFonts w:ascii="Bookman Old Style" w:eastAsia="Times New Roman" w:hAnsi="Bookman Old Style" w:cs="Times New Roman"/>
          <w:b/>
          <w:i/>
          <w:iCs/>
          <w:lang w:eastAsia="it-IT"/>
        </w:rPr>
        <w:t xml:space="preserve"> (Art. 32, comma 7 bis)</w:t>
      </w:r>
    </w:p>
    <w:p w14:paraId="116AF3D3" w14:textId="77777777" w:rsidR="00A24D6A" w:rsidRPr="00252D71" w:rsidRDefault="00A24D6A" w:rsidP="00252D71">
      <w:pPr>
        <w:widowControl w:val="0"/>
        <w:suppressAutoHyphens/>
        <w:spacing w:after="0" w:line="240" w:lineRule="auto"/>
        <w:outlineLvl w:val="0"/>
        <w:rPr>
          <w:rFonts w:ascii="Bookman Old Style" w:eastAsiaTheme="majorEastAsia" w:hAnsi="Bookman Old Style" w:cs="Times New Roman"/>
          <w:b/>
        </w:rPr>
      </w:pPr>
    </w:p>
    <w:p w14:paraId="4F18B29A" w14:textId="77777777" w:rsidR="00A24D6A" w:rsidRPr="000267FE" w:rsidRDefault="00252D71" w:rsidP="00A24D6A">
      <w:pPr>
        <w:autoSpaceDE w:val="0"/>
        <w:autoSpaceDN w:val="0"/>
        <w:adjustRightInd w:val="0"/>
        <w:spacing w:after="0" w:line="240" w:lineRule="auto"/>
        <w:rPr>
          <w:rFonts w:ascii="Bookman Old Style" w:hAnsi="Bookman Old Style" w:cs="Times New Roman"/>
          <w:b/>
        </w:rPr>
      </w:pPr>
      <w:r w:rsidRPr="00252D71">
        <w:rPr>
          <w:rFonts w:ascii="Bookman Old Style" w:hAnsi="Bookman Old Style" w:cs="Times New Roman"/>
        </w:rPr>
        <w:t>Per g</w:t>
      </w:r>
      <w:r w:rsidR="00A24D6A" w:rsidRPr="00252D71">
        <w:rPr>
          <w:rFonts w:ascii="Bookman Old Style" w:hAnsi="Bookman Old Style" w:cs="Times New Roman"/>
        </w:rPr>
        <w:t xml:space="preserve">arantire il regolare svolgimento delle attività didattiche e il diritto allo studio degli studenti delle aree interessate dagli eventi sismici del 2016 e del 2017, </w:t>
      </w:r>
      <w:r w:rsidRPr="00252D71">
        <w:rPr>
          <w:rFonts w:ascii="Bookman Old Style" w:hAnsi="Bookman Old Style" w:cs="Times New Roman"/>
        </w:rPr>
        <w:t xml:space="preserve">viene incrementato </w:t>
      </w:r>
      <w:r w:rsidR="00A24D6A" w:rsidRPr="00252D71">
        <w:rPr>
          <w:rFonts w:ascii="Bookman Old Style" w:hAnsi="Bookman Old Style" w:cs="Times New Roman"/>
        </w:rPr>
        <w:t xml:space="preserve">il Fondo </w:t>
      </w:r>
      <w:r w:rsidRPr="00252D71">
        <w:rPr>
          <w:rFonts w:ascii="Bookman Old Style" w:hAnsi="Bookman Old Style" w:cs="Times New Roman"/>
        </w:rPr>
        <w:t>per la messa in sicurezza degli edifici scolastici di</w:t>
      </w:r>
      <w:r w:rsidR="00A24D6A" w:rsidRPr="00252D71">
        <w:rPr>
          <w:rFonts w:ascii="Bookman Old Style" w:hAnsi="Bookman Old Style" w:cs="Times New Roman"/>
        </w:rPr>
        <w:t xml:space="preserve"> </w:t>
      </w:r>
      <w:r w:rsidR="00A24D6A" w:rsidRPr="000267FE">
        <w:rPr>
          <w:rFonts w:ascii="Bookman Old Style" w:hAnsi="Bookman Old Style" w:cs="Times New Roman"/>
          <w:b/>
        </w:rPr>
        <w:t>10 milioni di euro per ciascuno degli anni 2020 e 2021 da destinare all'attuazione di interventi di messa in sicurezza, di adeguamento sismico e di ricostruzione di edifici scolastici ricadenti nelle zone sismiche 1 e 2 delle quattro Regioni del Centro Italia interessate dagli eventi sismici del 2016 e del 2017 (Abruzzo, Lazio, Marche e Umbria).</w:t>
      </w:r>
    </w:p>
    <w:p w14:paraId="0188ACB2" w14:textId="77777777" w:rsidR="00A24D6A" w:rsidRPr="00252D71" w:rsidRDefault="00A24D6A" w:rsidP="00A24D6A">
      <w:pPr>
        <w:widowControl w:val="0"/>
        <w:suppressAutoHyphens/>
        <w:spacing w:after="0" w:line="240" w:lineRule="auto"/>
        <w:outlineLvl w:val="0"/>
        <w:rPr>
          <w:rFonts w:ascii="Bookman Old Style" w:eastAsiaTheme="majorEastAsia" w:hAnsi="Bookman Old Style" w:cs="Times New Roman"/>
        </w:rPr>
      </w:pPr>
    </w:p>
    <w:p w14:paraId="3343AEA3" w14:textId="77777777" w:rsidR="00A24D6A" w:rsidRPr="00252D71" w:rsidRDefault="00A24D6A" w:rsidP="00A24D6A">
      <w:pPr>
        <w:widowControl w:val="0"/>
        <w:suppressAutoHyphens/>
        <w:spacing w:after="0" w:line="240" w:lineRule="auto"/>
        <w:outlineLvl w:val="0"/>
        <w:rPr>
          <w:rFonts w:ascii="Bookman Old Style" w:eastAsiaTheme="majorEastAsia" w:hAnsi="Bookman Old Style" w:cs="Times New Roman"/>
        </w:rPr>
      </w:pPr>
    </w:p>
    <w:p w14:paraId="468F7CD4" w14:textId="77777777" w:rsidR="00A24D6A" w:rsidRPr="007425DD" w:rsidRDefault="00A24D6A"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t>Interventi urgenti per l'avvio e il regolare</w:t>
      </w:r>
      <w:r w:rsidR="00252D71" w:rsidRPr="007425DD">
        <w:rPr>
          <w:rFonts w:ascii="Bookman Old Style" w:hAnsi="Bookman Old Style" w:cs="Times New Roman"/>
          <w:b/>
          <w:i/>
          <w:iCs/>
        </w:rPr>
        <w:t xml:space="preserve"> </w:t>
      </w:r>
      <w:r w:rsidRPr="007425DD">
        <w:rPr>
          <w:rFonts w:ascii="Bookman Old Style" w:hAnsi="Bookman Old Style" w:cs="Times New Roman"/>
          <w:b/>
          <w:i/>
          <w:iCs/>
        </w:rPr>
        <w:t>svolgimento dell'anno scolastico 2020-2021</w:t>
      </w:r>
      <w:r w:rsidR="00E2157E" w:rsidRPr="007425DD">
        <w:rPr>
          <w:rFonts w:ascii="Bookman Old Style" w:hAnsi="Bookman Old Style" w:cs="Times New Roman"/>
          <w:b/>
          <w:i/>
          <w:iCs/>
        </w:rPr>
        <w:t xml:space="preserve"> </w:t>
      </w:r>
      <w:r w:rsidR="008E4341">
        <w:rPr>
          <w:rFonts w:ascii="Bookman Old Style" w:hAnsi="Bookman Old Style" w:cs="Times New Roman"/>
          <w:b/>
          <w:i/>
          <w:iCs/>
        </w:rPr>
        <w:t>(Art. 32 bis)</w:t>
      </w:r>
    </w:p>
    <w:p w14:paraId="09B4B426" w14:textId="77777777" w:rsidR="00252D71" w:rsidRPr="00252D71" w:rsidRDefault="00252D71" w:rsidP="00252D71">
      <w:pPr>
        <w:autoSpaceDE w:val="0"/>
        <w:autoSpaceDN w:val="0"/>
        <w:adjustRightInd w:val="0"/>
        <w:spacing w:after="0" w:line="240" w:lineRule="auto"/>
        <w:rPr>
          <w:rFonts w:ascii="Bookman Old Style" w:hAnsi="Bookman Old Style" w:cs="Times New Roman"/>
          <w:b/>
          <w:i/>
          <w:iCs/>
        </w:rPr>
      </w:pPr>
    </w:p>
    <w:p w14:paraId="746FD531" w14:textId="77777777" w:rsidR="00A24D6A" w:rsidRPr="00252D71" w:rsidRDefault="00252D71" w:rsidP="00A24D6A">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Per</w:t>
      </w:r>
      <w:r w:rsidR="00A24D6A" w:rsidRPr="00252D71">
        <w:rPr>
          <w:rFonts w:ascii="Bookman Old Style" w:hAnsi="Bookman Old Style" w:cs="Times New Roman"/>
        </w:rPr>
        <w:t xml:space="preserve"> facilitare le procedure per il reperimento di spazi per garantire il corretto e regolare avvio e regolare svolgimento dell'anno scolastico 2020-2021 è istituito un </w:t>
      </w:r>
      <w:r w:rsidR="00A24D6A" w:rsidRPr="000267FE">
        <w:rPr>
          <w:rFonts w:ascii="Bookman Old Style" w:hAnsi="Bookman Old Style" w:cs="Times New Roman"/>
          <w:b/>
        </w:rPr>
        <w:t>fondo iscritto nello stato di previsione del Ministero dell'istruzione</w:t>
      </w:r>
      <w:r w:rsidR="00A24D6A" w:rsidRPr="00252D71">
        <w:rPr>
          <w:rFonts w:ascii="Bookman Old Style" w:hAnsi="Bookman Old Style" w:cs="Times New Roman"/>
        </w:rPr>
        <w:t xml:space="preserve"> </w:t>
      </w:r>
      <w:r w:rsidR="00A24D6A" w:rsidRPr="000267FE">
        <w:rPr>
          <w:rFonts w:ascii="Bookman Old Style" w:hAnsi="Bookman Old Style" w:cs="Times New Roman"/>
          <w:b/>
        </w:rPr>
        <w:t>con una dotazione pari a 3 milioni di euro per l'anno 2020 e 6 milioni di euro per l'anno 2021</w:t>
      </w:r>
      <w:r w:rsidR="00A24D6A" w:rsidRPr="00252D71">
        <w:rPr>
          <w:rFonts w:ascii="Bookman Old Style" w:hAnsi="Bookman Old Style" w:cs="Times New Roman"/>
        </w:rPr>
        <w:t>. Le risorse sono destinate a favore degli enti locali, ivi inclusi gli enti in dissesto, in piano di riequilibrio finanziario pluriennale o in attesa di approvazione di piano di riequi</w:t>
      </w:r>
      <w:r>
        <w:rPr>
          <w:rFonts w:ascii="Bookman Old Style" w:hAnsi="Bookman Old Style" w:cs="Times New Roman"/>
        </w:rPr>
        <w:t xml:space="preserve">librio finanziario pluriennale </w:t>
      </w:r>
      <w:r w:rsidR="00A24D6A" w:rsidRPr="00252D71">
        <w:rPr>
          <w:rFonts w:ascii="Bookman Old Style" w:hAnsi="Bookman Old Style" w:cs="Times New Roman"/>
        </w:rPr>
        <w:t xml:space="preserve">prioritariamente per affitti di spazi e relative spese di conduzione e adattamento alle esigenze didattiche e noleggio di strutture temporanee. </w:t>
      </w:r>
      <w:r w:rsidRPr="00252D71">
        <w:rPr>
          <w:rFonts w:ascii="Bookman Old Style" w:hAnsi="Bookman Old Style" w:cs="Times New Roman"/>
        </w:rPr>
        <w:t>La ripartizione avviene c</w:t>
      </w:r>
      <w:r w:rsidR="00A24D6A" w:rsidRPr="00252D71">
        <w:rPr>
          <w:rFonts w:ascii="Bookman Old Style" w:hAnsi="Bookman Old Style" w:cs="Times New Roman"/>
        </w:rPr>
        <w:t>on decreto del Ministro dell'istruzione, di concerto con il Ministro</w:t>
      </w:r>
      <w:r w:rsidRPr="00252D71">
        <w:rPr>
          <w:rFonts w:ascii="Bookman Old Style" w:hAnsi="Bookman Old Style" w:cs="Times New Roman"/>
        </w:rPr>
        <w:t xml:space="preserve"> dell'economia e delle finanze.</w:t>
      </w:r>
    </w:p>
    <w:p w14:paraId="0152AC45" w14:textId="77777777" w:rsidR="00252D71" w:rsidRPr="00252D71" w:rsidRDefault="00252D71" w:rsidP="00A24D6A">
      <w:pPr>
        <w:autoSpaceDE w:val="0"/>
        <w:autoSpaceDN w:val="0"/>
        <w:adjustRightInd w:val="0"/>
        <w:spacing w:after="0" w:line="240" w:lineRule="auto"/>
        <w:rPr>
          <w:rFonts w:ascii="Bookman Old Style" w:hAnsi="Bookman Old Style" w:cs="Times New Roman"/>
          <w:b/>
        </w:rPr>
      </w:pPr>
    </w:p>
    <w:p w14:paraId="5BA78318" w14:textId="454023DA" w:rsidR="00252D71" w:rsidRPr="00E6134D" w:rsidRDefault="00A24D6A" w:rsidP="00A24D6A">
      <w:pPr>
        <w:autoSpaceDE w:val="0"/>
        <w:autoSpaceDN w:val="0"/>
        <w:adjustRightInd w:val="0"/>
        <w:spacing w:after="0" w:line="240" w:lineRule="auto"/>
        <w:rPr>
          <w:rFonts w:ascii="Bookman Old Style" w:hAnsi="Bookman Old Style" w:cs="Times New Roman"/>
          <w:bCs/>
        </w:rPr>
      </w:pPr>
      <w:r w:rsidRPr="00E6134D">
        <w:rPr>
          <w:rFonts w:ascii="Bookman Old Style" w:hAnsi="Bookman Old Style" w:cs="Times New Roman"/>
          <w:bCs/>
        </w:rPr>
        <w:t xml:space="preserve">Per le medesime finalità in aggiunta alle misure per l'edilizia scolastica, il Ministero dell'istruzione destina un importo pari a 10 milioni di euro per ciascuno degli anni 2020 e 2021 a favore degli enti locali per la realizzazione di interventi strutturali o di manutenzione straordinaria finalizzati all'adeguamento e all'adattamento a fini didattici degli ambienti e degli spazi, anche assunti in locazione. </w:t>
      </w:r>
      <w:r w:rsidR="000E3F88" w:rsidRPr="00E6134D">
        <w:rPr>
          <w:rFonts w:ascii="Bookman Old Style" w:hAnsi="Bookman Old Style" w:cs="Times New Roman"/>
          <w:bCs/>
        </w:rPr>
        <w:t>P</w:t>
      </w:r>
      <w:r w:rsidR="000E716A" w:rsidRPr="00E6134D">
        <w:rPr>
          <w:rFonts w:ascii="Bookman Old Style" w:hAnsi="Bookman Old Style"/>
          <w:bCs/>
        </w:rPr>
        <w:t>er le</w:t>
      </w:r>
      <w:r w:rsidR="00B71DDD" w:rsidRPr="00E6134D">
        <w:rPr>
          <w:rFonts w:ascii="Bookman Old Style" w:hAnsi="Bookman Old Style"/>
          <w:bCs/>
        </w:rPr>
        <w:t xml:space="preserve"> medesime finalità il Ministero dell’istruzione destina ulteriori risorse, pari a </w:t>
      </w:r>
      <w:proofErr w:type="gramStart"/>
      <w:r w:rsidR="00B71DDD" w:rsidRPr="00E6134D">
        <w:rPr>
          <w:rFonts w:ascii="Bookman Old Style" w:hAnsi="Bookman Old Style"/>
          <w:bCs/>
        </w:rPr>
        <w:t>5</w:t>
      </w:r>
      <w:proofErr w:type="gramEnd"/>
      <w:r w:rsidR="00B71DDD" w:rsidRPr="00E6134D">
        <w:rPr>
          <w:rFonts w:ascii="Bookman Old Style" w:hAnsi="Bookman Old Style"/>
          <w:bCs/>
        </w:rPr>
        <w:t xml:space="preserve"> milioni di euro</w:t>
      </w:r>
      <w:r w:rsidR="00E359AD" w:rsidRPr="00E6134D">
        <w:rPr>
          <w:rFonts w:ascii="Bookman Old Style" w:hAnsi="Bookman Old Style"/>
          <w:bCs/>
        </w:rPr>
        <w:t xml:space="preserve">. Con </w:t>
      </w:r>
      <w:r w:rsidR="00B71DDD" w:rsidRPr="00E6134D">
        <w:rPr>
          <w:rFonts w:ascii="Bookman Old Style" w:hAnsi="Bookman Old Style"/>
          <w:bCs/>
        </w:rPr>
        <w:t xml:space="preserve">decreto del Ministro </w:t>
      </w:r>
      <w:r w:rsidR="00B71DDD" w:rsidRPr="00E6134D">
        <w:rPr>
          <w:rFonts w:ascii="Bookman Old Style" w:hAnsi="Bookman Old Style"/>
          <w:bCs/>
        </w:rPr>
        <w:lastRenderedPageBreak/>
        <w:t>dell’istruzione, di concerto con il Ministro dell’economia e delle finanze, sono stabiliti i criteri e le modalità di riparto delle risorse.</w:t>
      </w:r>
    </w:p>
    <w:p w14:paraId="14F4F2F0" w14:textId="1418A90C" w:rsidR="00BB3831" w:rsidRPr="00E6134D" w:rsidRDefault="00BB3831" w:rsidP="00A24D6A">
      <w:pPr>
        <w:autoSpaceDE w:val="0"/>
        <w:autoSpaceDN w:val="0"/>
        <w:adjustRightInd w:val="0"/>
        <w:spacing w:after="0" w:line="240" w:lineRule="auto"/>
        <w:rPr>
          <w:rFonts w:ascii="Bookman Old Style" w:hAnsi="Bookman Old Style" w:cs="Times New Roman"/>
          <w:bCs/>
        </w:rPr>
      </w:pPr>
    </w:p>
    <w:p w14:paraId="1119EC42" w14:textId="35C3EE44" w:rsidR="00BB3831" w:rsidRPr="00E6134D" w:rsidRDefault="00BB3831" w:rsidP="00A24D6A">
      <w:pPr>
        <w:autoSpaceDE w:val="0"/>
        <w:autoSpaceDN w:val="0"/>
        <w:adjustRightInd w:val="0"/>
        <w:spacing w:after="0" w:line="240" w:lineRule="auto"/>
        <w:rPr>
          <w:rFonts w:ascii="Bookman Old Style" w:hAnsi="Bookman Old Style" w:cs="Times New Roman"/>
          <w:bCs/>
        </w:rPr>
      </w:pPr>
      <w:r w:rsidRPr="00E6134D">
        <w:rPr>
          <w:rFonts w:ascii="Bookman Old Style" w:hAnsi="Bookman Old Style"/>
          <w:bCs/>
        </w:rPr>
        <w:t xml:space="preserve">Nell’ambito dei patti educativi di territorio stipulati in tutte le istituzioni scolastiche per l’anno scolastico 2020/2021, </w:t>
      </w:r>
      <w:r w:rsidR="00E359AD" w:rsidRPr="00E6134D">
        <w:rPr>
          <w:rFonts w:ascii="Bookman Old Style" w:hAnsi="Bookman Old Style"/>
          <w:bCs/>
        </w:rPr>
        <w:t xml:space="preserve">queste ultime </w:t>
      </w:r>
      <w:r w:rsidRPr="00E6134D">
        <w:rPr>
          <w:rFonts w:ascii="Bookman Old Style" w:hAnsi="Bookman Old Style"/>
          <w:bCs/>
        </w:rPr>
        <w:t xml:space="preserve">possono stipulare protocolli d’intesa </w:t>
      </w:r>
      <w:r w:rsidR="00E359AD" w:rsidRPr="00E6134D">
        <w:rPr>
          <w:rFonts w:ascii="Bookman Old Style" w:hAnsi="Bookman Old Style"/>
          <w:bCs/>
        </w:rPr>
        <w:t xml:space="preserve">anche </w:t>
      </w:r>
      <w:r w:rsidRPr="00E6134D">
        <w:rPr>
          <w:rFonts w:ascii="Bookman Old Style" w:hAnsi="Bookman Old Style"/>
          <w:bCs/>
        </w:rPr>
        <w:t>con gli enti locali per regolamentare il funzionamento delle attività previste nei patti stessi. L’ente locale, nei limiti delle risorse del proprio bilancio, può affiancare la scuola per gli aspetti organizzativi, di responsabilità e di copertura assicurativa, purché le attività svolte nelle scuole siano conformi al DVR vigente nell’istituto.</w:t>
      </w:r>
    </w:p>
    <w:p w14:paraId="445D1A1E" w14:textId="77777777" w:rsidR="00252D71" w:rsidRPr="00E6134D" w:rsidRDefault="00252D71" w:rsidP="00A24D6A">
      <w:pPr>
        <w:autoSpaceDE w:val="0"/>
        <w:autoSpaceDN w:val="0"/>
        <w:adjustRightInd w:val="0"/>
        <w:spacing w:after="0" w:line="240" w:lineRule="auto"/>
        <w:rPr>
          <w:rFonts w:ascii="Bookman Old Style" w:hAnsi="Bookman Old Style" w:cs="Times New Roman"/>
          <w:bCs/>
        </w:rPr>
      </w:pPr>
    </w:p>
    <w:p w14:paraId="42BFD381" w14:textId="72767DDD" w:rsidR="00EB3AE0" w:rsidRPr="007425DD" w:rsidRDefault="00EB3AE0"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t xml:space="preserve">Operazioni </w:t>
      </w:r>
      <w:r w:rsidR="002F0924">
        <w:rPr>
          <w:rFonts w:ascii="Bookman Old Style" w:hAnsi="Bookman Old Style" w:cs="Times New Roman"/>
          <w:b/>
          <w:i/>
          <w:iCs/>
        </w:rPr>
        <w:t>di</w:t>
      </w:r>
      <w:r w:rsidRPr="007425DD">
        <w:rPr>
          <w:rFonts w:ascii="Bookman Old Style" w:hAnsi="Bookman Old Style" w:cs="Times New Roman"/>
          <w:b/>
          <w:i/>
          <w:iCs/>
        </w:rPr>
        <w:t xml:space="preserve"> pulizia e di disinfezione dei seggi elettorali</w:t>
      </w:r>
      <w:r w:rsidR="00713B63" w:rsidRPr="007425DD">
        <w:rPr>
          <w:rFonts w:ascii="Bookman Old Style" w:hAnsi="Bookman Old Style" w:cs="Times New Roman"/>
          <w:b/>
          <w:i/>
          <w:iCs/>
        </w:rPr>
        <w:t xml:space="preserve"> </w:t>
      </w:r>
      <w:r w:rsidR="008E4341">
        <w:rPr>
          <w:rFonts w:ascii="Bookman Old Style" w:hAnsi="Bookman Old Style" w:cs="Times New Roman"/>
          <w:b/>
          <w:i/>
          <w:iCs/>
        </w:rPr>
        <w:t>(Art. 34 bis)</w:t>
      </w:r>
    </w:p>
    <w:p w14:paraId="5421D733" w14:textId="77777777" w:rsidR="00252D71" w:rsidRPr="00EB3AE0" w:rsidRDefault="00252D71" w:rsidP="00252D71">
      <w:pPr>
        <w:autoSpaceDE w:val="0"/>
        <w:autoSpaceDN w:val="0"/>
        <w:adjustRightInd w:val="0"/>
        <w:spacing w:after="0" w:line="240" w:lineRule="auto"/>
        <w:rPr>
          <w:rFonts w:ascii="Bookman Old Style" w:hAnsi="Bookman Old Style" w:cs="Times New Roman"/>
          <w:b/>
          <w:i/>
          <w:iCs/>
        </w:rPr>
      </w:pPr>
    </w:p>
    <w:p w14:paraId="3149A97A" w14:textId="77777777" w:rsidR="00EB3AE0" w:rsidRPr="00EB3AE0" w:rsidRDefault="00EB3AE0" w:rsidP="00EB3AE0">
      <w:pPr>
        <w:autoSpaceDE w:val="0"/>
        <w:autoSpaceDN w:val="0"/>
        <w:adjustRightInd w:val="0"/>
        <w:spacing w:after="0" w:line="240" w:lineRule="auto"/>
        <w:rPr>
          <w:rFonts w:ascii="Bookman Old Style" w:hAnsi="Bookman Old Style" w:cs="Times New Roman"/>
        </w:rPr>
      </w:pPr>
      <w:r w:rsidRPr="00EB3AE0">
        <w:rPr>
          <w:rFonts w:ascii="Bookman Old Style" w:hAnsi="Bookman Old Style" w:cs="Times New Roman"/>
        </w:rPr>
        <w:t xml:space="preserve">In considerazione del livello di esposizione al rischio di contagio da COVID-19 connesso allo svolgimento dei compiti istituzionali, è istituito nello stato di previsione del Ministero dell'interno un fondo con una dotazione di </w:t>
      </w:r>
      <w:r w:rsidRPr="00EB3AE0">
        <w:rPr>
          <w:rFonts w:ascii="Bookman Old Style" w:hAnsi="Bookman Old Style" w:cs="Times New Roman"/>
          <w:b/>
        </w:rPr>
        <w:t>39 milioni di euro per l'anno 2020, destinato a interventi di sanificazione dei locali sedi di seggio elettorale in occasione delle consultazioni elettorali e referendarie del mese di settembre 2020</w:t>
      </w:r>
      <w:r w:rsidRPr="00EB3AE0">
        <w:rPr>
          <w:rFonts w:ascii="Bookman Old Style" w:hAnsi="Bookman Old Style" w:cs="Times New Roman"/>
        </w:rPr>
        <w:t xml:space="preserve">. Con decreto del Ministro dell'interno, di concerto con il Ministro dell'economia e delle finanze, sono stabiliti i criteri e le modalità di riparto del </w:t>
      </w:r>
      <w:r w:rsidR="00CE0557" w:rsidRPr="00CE0557">
        <w:rPr>
          <w:rFonts w:ascii="Bookman Old Style" w:hAnsi="Bookman Old Style" w:cs="Times New Roman"/>
        </w:rPr>
        <w:t xml:space="preserve">suddetto </w:t>
      </w:r>
      <w:r w:rsidRPr="00EB3AE0">
        <w:rPr>
          <w:rFonts w:ascii="Bookman Old Style" w:hAnsi="Bookman Old Style" w:cs="Times New Roman"/>
        </w:rPr>
        <w:t>fondo.</w:t>
      </w:r>
    </w:p>
    <w:p w14:paraId="3FB810C2" w14:textId="77777777" w:rsidR="007537E6" w:rsidRDefault="007537E6" w:rsidP="00BB3831">
      <w:pPr>
        <w:spacing w:after="30" w:line="240" w:lineRule="auto"/>
        <w:rPr>
          <w:rFonts w:ascii="Bookman Old Style" w:eastAsia="Times New Roman" w:hAnsi="Bookman Old Style" w:cs="Times New Roman"/>
          <w:b/>
          <w:bCs/>
          <w:lang w:eastAsia="it-IT"/>
        </w:rPr>
      </w:pPr>
    </w:p>
    <w:p w14:paraId="3F1D4C2C" w14:textId="77777777" w:rsidR="00357BF2" w:rsidRDefault="00357BF2" w:rsidP="00357BF2">
      <w:pPr>
        <w:spacing w:before="30" w:after="30" w:line="240" w:lineRule="auto"/>
        <w:rPr>
          <w:rFonts w:ascii="Bookman Old Style" w:eastAsia="Times New Roman" w:hAnsi="Bookman Old Style" w:cs="Times New Roman"/>
          <w:b/>
          <w:i/>
          <w:iCs/>
          <w:lang w:eastAsia="it-IT"/>
        </w:rPr>
      </w:pPr>
    </w:p>
    <w:p w14:paraId="62000607" w14:textId="77777777" w:rsidR="00357BF2" w:rsidRPr="007425DD" w:rsidRDefault="00357BF2" w:rsidP="00357BF2">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7425DD">
        <w:rPr>
          <w:rFonts w:ascii="Bookman Old Style" w:eastAsia="Times New Roman" w:hAnsi="Bookman Old Style" w:cs="Times New Roman"/>
          <w:b/>
          <w:i/>
          <w:iCs/>
          <w:lang w:eastAsia="it-IT"/>
        </w:rPr>
        <w:t xml:space="preserve">Utilizzazione risorse Fondo di cui all’articolo 106 del DL rilancio  per il trasporto scolastico </w:t>
      </w:r>
      <w:r>
        <w:rPr>
          <w:rFonts w:ascii="Bookman Old Style" w:eastAsia="Times New Roman" w:hAnsi="Bookman Old Style" w:cs="Times New Roman"/>
          <w:b/>
          <w:i/>
          <w:iCs/>
          <w:lang w:eastAsia="it-IT"/>
        </w:rPr>
        <w:t>(Art. 39, comma 1 bis)</w:t>
      </w:r>
    </w:p>
    <w:p w14:paraId="35F436C6" w14:textId="77777777" w:rsidR="00357BF2" w:rsidRPr="00252D71" w:rsidRDefault="00357BF2" w:rsidP="00357BF2">
      <w:pPr>
        <w:widowControl w:val="0"/>
        <w:suppressAutoHyphens/>
        <w:spacing w:after="0" w:line="240" w:lineRule="auto"/>
        <w:outlineLvl w:val="0"/>
        <w:rPr>
          <w:rFonts w:ascii="Bookman Old Style" w:eastAsiaTheme="majorEastAsia" w:hAnsi="Bookman Old Style" w:cs="Times New Roman"/>
        </w:rPr>
      </w:pPr>
    </w:p>
    <w:p w14:paraId="52C1DC5A" w14:textId="77777777" w:rsidR="00C505BC" w:rsidRDefault="00357BF2" w:rsidP="00357BF2">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 xml:space="preserve">Al fine di consentire l'erogazione dei servizi di trasporto scolastico in conformità alle misure di contenimento della diffusione del COVID-19 viene stabilito che le dotazioni del fondo previsto dall’art. 106 del </w:t>
      </w:r>
      <w:proofErr w:type="spellStart"/>
      <w:r w:rsidRPr="00252D71">
        <w:rPr>
          <w:rFonts w:ascii="Bookman Old Style" w:hAnsi="Bookman Old Style" w:cs="Times New Roman"/>
        </w:rPr>
        <w:t>d.l.</w:t>
      </w:r>
      <w:proofErr w:type="spellEnd"/>
      <w:r w:rsidRPr="00252D71">
        <w:rPr>
          <w:rFonts w:ascii="Bookman Old Style" w:hAnsi="Bookman Old Style" w:cs="Times New Roman"/>
        </w:rPr>
        <w:t xml:space="preserve"> 34 come incrementato dal presente decreto legge possono essere utilizzate dai comuni, nel limite complessivo di </w:t>
      </w:r>
      <w:r w:rsidRPr="00713B63">
        <w:rPr>
          <w:rFonts w:ascii="Bookman Old Style" w:hAnsi="Bookman Old Style" w:cs="Times New Roman"/>
          <w:b/>
        </w:rPr>
        <w:t>150 milioni</w:t>
      </w:r>
      <w:r w:rsidRPr="00252D71">
        <w:rPr>
          <w:rFonts w:ascii="Bookman Old Style" w:hAnsi="Bookman Old Style" w:cs="Times New Roman"/>
        </w:rPr>
        <w:t>, per il finanziamento di servizi di trasporto scolastico aggiuntivi. A tal fine, ciascun comune può destinare nel 2020 per il trasporto scolastico risorse aggiuntive nel limite del 30 per cento della spesa sostenuta per le medesime finalità nel 2019.</w:t>
      </w:r>
      <w:r w:rsidR="00C505BC">
        <w:rPr>
          <w:rFonts w:ascii="Bookman Old Style" w:hAnsi="Bookman Old Style" w:cs="Times New Roman"/>
        </w:rPr>
        <w:t xml:space="preserve"> </w:t>
      </w:r>
    </w:p>
    <w:p w14:paraId="74E629E9" w14:textId="448BA55B" w:rsidR="00357BF2" w:rsidRPr="00252D71" w:rsidRDefault="00C505BC" w:rsidP="00357BF2">
      <w:pPr>
        <w:autoSpaceDE w:val="0"/>
        <w:autoSpaceDN w:val="0"/>
        <w:adjustRightInd w:val="0"/>
        <w:spacing w:after="0" w:line="240" w:lineRule="auto"/>
        <w:rPr>
          <w:rFonts w:ascii="Bookman Old Style" w:eastAsia="Times New Roman" w:hAnsi="Bookman Old Style" w:cs="Times New Roman"/>
          <w:bCs/>
          <w:lang w:eastAsia="it-IT"/>
        </w:rPr>
      </w:pPr>
      <w:r>
        <w:rPr>
          <w:rFonts w:ascii="Bookman Old Style" w:hAnsi="Bookman Old Style" w:cs="Times New Roman"/>
        </w:rPr>
        <w:t>Sulla base dell’accordo con il MIT, dello scorso mese di settembre, la legge di bilancio per il 2021 stanzierà un importo pari a 150 mln. quale finanziamento aggiuntivo sul trasporto scolastico a valere sul 2021.</w:t>
      </w:r>
    </w:p>
    <w:p w14:paraId="306E8713" w14:textId="77777777" w:rsidR="00357BF2" w:rsidRDefault="00357BF2" w:rsidP="00EB3AE0">
      <w:pPr>
        <w:spacing w:after="30" w:line="240" w:lineRule="auto"/>
        <w:ind w:left="30"/>
        <w:rPr>
          <w:rFonts w:ascii="Bookman Old Style" w:eastAsia="Times New Roman" w:hAnsi="Bookman Old Style" w:cs="Times New Roman"/>
          <w:b/>
          <w:bCs/>
          <w:lang w:eastAsia="it-IT"/>
        </w:rPr>
      </w:pPr>
    </w:p>
    <w:p w14:paraId="393416BE" w14:textId="77777777" w:rsidR="00357BF2" w:rsidRPr="00252D71" w:rsidRDefault="00357BF2" w:rsidP="00357BF2">
      <w:pPr>
        <w:spacing w:after="30" w:line="240" w:lineRule="auto"/>
        <w:ind w:left="30"/>
        <w:jc w:val="center"/>
        <w:rPr>
          <w:rFonts w:ascii="Bookman Old Style" w:hAnsi="Bookman Old Style" w:cs="Times New Roman"/>
        </w:rPr>
      </w:pPr>
    </w:p>
    <w:p w14:paraId="1E5942EE" w14:textId="77777777" w:rsidR="00357BF2" w:rsidRPr="007425DD" w:rsidRDefault="00357BF2" w:rsidP="00357BF2">
      <w:pPr>
        <w:pStyle w:val="Paragrafoelenco"/>
        <w:numPr>
          <w:ilvl w:val="0"/>
          <w:numId w:val="17"/>
        </w:numPr>
        <w:autoSpaceDE w:val="0"/>
        <w:autoSpaceDN w:val="0"/>
        <w:adjustRightInd w:val="0"/>
        <w:spacing w:after="0" w:line="240" w:lineRule="auto"/>
        <w:rPr>
          <w:rFonts w:ascii="Bookman Old Style" w:hAnsi="Bookman Old Style" w:cs="Times New Roman"/>
          <w:b/>
          <w:i/>
        </w:rPr>
      </w:pPr>
      <w:r w:rsidRPr="007425DD">
        <w:rPr>
          <w:rFonts w:ascii="Bookman Old Style" w:hAnsi="Bookman Old Style" w:cs="Times New Roman"/>
          <w:b/>
          <w:i/>
        </w:rPr>
        <w:t>Rifinanziamento ''Fondo demolizioni opere abusive”</w:t>
      </w:r>
      <w:r>
        <w:rPr>
          <w:rFonts w:ascii="Bookman Old Style" w:hAnsi="Bookman Old Style" w:cs="Times New Roman"/>
          <w:b/>
          <w:i/>
        </w:rPr>
        <w:t xml:space="preserve"> (Art. 46 ter)</w:t>
      </w:r>
    </w:p>
    <w:p w14:paraId="61695803" w14:textId="77777777" w:rsidR="00357BF2" w:rsidRPr="00252D71" w:rsidRDefault="00357BF2" w:rsidP="00357BF2">
      <w:pPr>
        <w:autoSpaceDE w:val="0"/>
        <w:autoSpaceDN w:val="0"/>
        <w:adjustRightInd w:val="0"/>
        <w:spacing w:after="0" w:line="240" w:lineRule="auto"/>
        <w:rPr>
          <w:rFonts w:ascii="Bookman Old Style" w:hAnsi="Bookman Old Style" w:cs="Times New Roman"/>
          <w:b/>
        </w:rPr>
      </w:pPr>
    </w:p>
    <w:p w14:paraId="216243BB" w14:textId="77777777" w:rsidR="00357BF2" w:rsidRPr="00252D71" w:rsidRDefault="00357BF2" w:rsidP="00357BF2">
      <w:pPr>
        <w:autoSpaceDE w:val="0"/>
        <w:autoSpaceDN w:val="0"/>
        <w:adjustRightInd w:val="0"/>
        <w:spacing w:after="0" w:line="240" w:lineRule="auto"/>
        <w:rPr>
          <w:rFonts w:ascii="Bookman Old Style" w:hAnsi="Bookman Old Style" w:cs="Times New Roman"/>
        </w:rPr>
      </w:pPr>
      <w:r w:rsidRPr="00252D71">
        <w:rPr>
          <w:rFonts w:ascii="Bookman Old Style" w:hAnsi="Bookman Old Style" w:cs="Times New Roman"/>
        </w:rPr>
        <w:t xml:space="preserve">Il Fondo demolizioni </w:t>
      </w:r>
      <w:r>
        <w:rPr>
          <w:rFonts w:ascii="Bookman Old Style" w:hAnsi="Bookman Old Style" w:cs="Times New Roman"/>
        </w:rPr>
        <w:t xml:space="preserve">per le opere abusive </w:t>
      </w:r>
      <w:r w:rsidRPr="00252D71">
        <w:rPr>
          <w:rFonts w:ascii="Bookman Old Style" w:hAnsi="Bookman Old Style" w:cs="Times New Roman"/>
        </w:rPr>
        <w:t xml:space="preserve">è integrato di </w:t>
      </w:r>
      <w:r w:rsidRPr="00E2157E">
        <w:rPr>
          <w:rFonts w:ascii="Bookman Old Style" w:hAnsi="Bookman Old Style" w:cs="Times New Roman"/>
          <w:b/>
        </w:rPr>
        <w:t>1 milione di euro</w:t>
      </w:r>
      <w:r w:rsidRPr="00252D71">
        <w:rPr>
          <w:rFonts w:ascii="Bookman Old Style" w:hAnsi="Bookman Old Style" w:cs="Times New Roman"/>
        </w:rPr>
        <w:t xml:space="preserve"> per l'anno 2020.</w:t>
      </w:r>
    </w:p>
    <w:p w14:paraId="7179EA5A" w14:textId="77777777" w:rsidR="009C5A48" w:rsidRDefault="009C5A48" w:rsidP="00D35AF6">
      <w:pPr>
        <w:widowControl w:val="0"/>
        <w:suppressAutoHyphens/>
        <w:spacing w:after="0" w:line="240" w:lineRule="auto"/>
        <w:outlineLvl w:val="0"/>
        <w:rPr>
          <w:rFonts w:ascii="Bookman Old Style" w:eastAsiaTheme="majorEastAsia" w:hAnsi="Bookman Old Style" w:cs="Times New Roman"/>
        </w:rPr>
      </w:pPr>
    </w:p>
    <w:p w14:paraId="2DE5C451" w14:textId="77777777" w:rsidR="00630F5C" w:rsidRPr="00252D71" w:rsidRDefault="00630F5C" w:rsidP="00D35AF6">
      <w:pPr>
        <w:widowControl w:val="0"/>
        <w:suppressAutoHyphens/>
        <w:spacing w:after="0" w:line="240" w:lineRule="auto"/>
        <w:outlineLvl w:val="0"/>
        <w:rPr>
          <w:rFonts w:ascii="Bookman Old Style" w:eastAsiaTheme="majorEastAsia" w:hAnsi="Bookman Old Style" w:cs="Times New Roman"/>
        </w:rPr>
      </w:pPr>
    </w:p>
    <w:p w14:paraId="6D207EAC" w14:textId="77777777" w:rsidR="0020418E" w:rsidRPr="007425DD" w:rsidRDefault="0020418E"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t xml:space="preserve">Servizi educativi e scolastici </w:t>
      </w:r>
      <w:r w:rsidR="002669EF" w:rsidRPr="007425DD">
        <w:rPr>
          <w:rFonts w:ascii="Bookman Old Style" w:hAnsi="Bookman Old Style" w:cs="Times New Roman"/>
          <w:b/>
          <w:i/>
          <w:iCs/>
        </w:rPr>
        <w:t>gestiti diret</w:t>
      </w:r>
      <w:r w:rsidR="00E2157E" w:rsidRPr="007425DD">
        <w:rPr>
          <w:rFonts w:ascii="Bookman Old Style" w:hAnsi="Bookman Old Style" w:cs="Times New Roman"/>
          <w:b/>
          <w:i/>
          <w:iCs/>
        </w:rPr>
        <w:t xml:space="preserve">tamente dai comuni </w:t>
      </w:r>
      <w:r w:rsidR="00357BF2">
        <w:rPr>
          <w:rFonts w:ascii="Bookman Old Style" w:hAnsi="Bookman Old Style" w:cs="Times New Roman"/>
          <w:b/>
          <w:i/>
          <w:iCs/>
        </w:rPr>
        <w:t>(Art. 48 bis)</w:t>
      </w:r>
    </w:p>
    <w:p w14:paraId="12A86F9E" w14:textId="77777777" w:rsidR="002669EF" w:rsidRPr="00252D71" w:rsidRDefault="002669EF" w:rsidP="002669EF">
      <w:pPr>
        <w:autoSpaceDE w:val="0"/>
        <w:autoSpaceDN w:val="0"/>
        <w:adjustRightInd w:val="0"/>
        <w:spacing w:after="0" w:line="240" w:lineRule="auto"/>
        <w:rPr>
          <w:rFonts w:ascii="Bookman Old Style" w:hAnsi="Bookman Old Style" w:cs="Times New Roman"/>
          <w:b/>
          <w:i/>
          <w:iCs/>
        </w:rPr>
      </w:pPr>
    </w:p>
    <w:p w14:paraId="62CEBFDC" w14:textId="77777777" w:rsidR="0020418E" w:rsidRPr="00252D71" w:rsidRDefault="000C725C" w:rsidP="0020418E">
      <w:pPr>
        <w:autoSpaceDE w:val="0"/>
        <w:autoSpaceDN w:val="0"/>
        <w:adjustRightInd w:val="0"/>
        <w:spacing w:after="0" w:line="240" w:lineRule="auto"/>
        <w:rPr>
          <w:rFonts w:ascii="Bookman Old Style" w:hAnsi="Bookman Old Style" w:cs="Times New Roman"/>
        </w:rPr>
      </w:pPr>
      <w:r w:rsidRPr="000C725C">
        <w:rPr>
          <w:rFonts w:ascii="Bookman Old Style" w:hAnsi="Bookman Old Style" w:cs="Times New Roman"/>
          <w:b/>
        </w:rPr>
        <w:t>Approvato l’emendamento ANCI</w:t>
      </w:r>
      <w:r>
        <w:rPr>
          <w:rFonts w:ascii="Bookman Old Style" w:hAnsi="Bookman Old Style" w:cs="Times New Roman"/>
        </w:rPr>
        <w:t xml:space="preserve"> che consente</w:t>
      </w:r>
      <w:r w:rsidR="00713B63">
        <w:rPr>
          <w:rFonts w:ascii="Bookman Old Style" w:hAnsi="Bookman Old Style" w:cs="Times New Roman"/>
        </w:rPr>
        <w:t>,</w:t>
      </w:r>
      <w:r>
        <w:rPr>
          <w:rFonts w:ascii="Bookman Old Style" w:hAnsi="Bookman Old Style" w:cs="Times New Roman"/>
        </w:rPr>
        <w:t xml:space="preserve"> p</w:t>
      </w:r>
      <w:r w:rsidR="0020418E" w:rsidRPr="00252D71">
        <w:rPr>
          <w:rFonts w:ascii="Bookman Old Style" w:hAnsi="Bookman Old Style" w:cs="Times New Roman"/>
        </w:rPr>
        <w:t>er l'anno scolastico 2020-2021</w:t>
      </w:r>
      <w:r w:rsidR="00713B63">
        <w:rPr>
          <w:rFonts w:ascii="Bookman Old Style" w:hAnsi="Bookman Old Style" w:cs="Times New Roman"/>
        </w:rPr>
        <w:t>,</w:t>
      </w:r>
      <w:r w:rsidR="0020418E" w:rsidRPr="00252D71">
        <w:rPr>
          <w:rFonts w:ascii="Bookman Old Style" w:hAnsi="Bookman Old Style" w:cs="Times New Roman"/>
        </w:rPr>
        <w:t xml:space="preserve"> </w:t>
      </w:r>
      <w:r w:rsidR="0020418E" w:rsidRPr="000C725C">
        <w:rPr>
          <w:rFonts w:ascii="Bookman Old Style" w:hAnsi="Bookman Old Style" w:cs="Times New Roman"/>
          <w:b/>
        </w:rPr>
        <w:t>la maggiore spesa di personale rispetto a quella sostenuta nell'anno 2019 per contratti di lavoro subordinato a tempo determinato del personale educativo, scolastico e ausiliario impiegato dai comuni e dalle unioni di comuni, ferma restando la sostenibilità finanziaria della stessa e il rispetto dell'equilibrio di bilancio degli enti asseverato dai revisori dei conti, non si computa ai fini delle limitazioni finanziarie stabilite dall'articolo 9, comma 28, del decreto-legge 31 maggio 2010, n. 78</w:t>
      </w:r>
      <w:r w:rsidR="0020418E" w:rsidRPr="00252D71">
        <w:rPr>
          <w:rFonts w:ascii="Bookman Old Style" w:hAnsi="Bookman Old Style" w:cs="Times New Roman"/>
        </w:rPr>
        <w:t>, convertito, con modificazioni, dalla legge 30 luglio 2010, n. 122, e successive modificazioni.</w:t>
      </w:r>
    </w:p>
    <w:p w14:paraId="30A3555B" w14:textId="77777777" w:rsidR="009C5A48" w:rsidRPr="00252D71" w:rsidRDefault="009C5A48" w:rsidP="00D35AF6">
      <w:pPr>
        <w:widowControl w:val="0"/>
        <w:suppressAutoHyphens/>
        <w:spacing w:after="0" w:line="240" w:lineRule="auto"/>
        <w:outlineLvl w:val="0"/>
        <w:rPr>
          <w:rFonts w:ascii="Bookman Old Style" w:eastAsiaTheme="majorEastAsia" w:hAnsi="Bookman Old Style" w:cs="Times New Roman"/>
        </w:rPr>
      </w:pPr>
    </w:p>
    <w:p w14:paraId="050E5642" w14:textId="77777777" w:rsidR="009C5A48" w:rsidRPr="00252D71" w:rsidRDefault="009C5A48" w:rsidP="00D35AF6">
      <w:pPr>
        <w:widowControl w:val="0"/>
        <w:suppressAutoHyphens/>
        <w:spacing w:after="0" w:line="240" w:lineRule="auto"/>
        <w:outlineLvl w:val="0"/>
        <w:rPr>
          <w:rFonts w:ascii="Bookman Old Style" w:eastAsiaTheme="majorEastAsia" w:hAnsi="Bookman Old Style" w:cs="Times New Roman"/>
        </w:rPr>
      </w:pPr>
    </w:p>
    <w:p w14:paraId="120FDF6C" w14:textId="77777777" w:rsidR="0020418E" w:rsidRPr="007425DD" w:rsidRDefault="0020418E" w:rsidP="007425DD">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7425DD">
        <w:rPr>
          <w:rFonts w:ascii="Bookman Old Style" w:hAnsi="Bookman Old Style" w:cs="Times New Roman"/>
          <w:b/>
          <w:i/>
          <w:iCs/>
        </w:rPr>
        <w:lastRenderedPageBreak/>
        <w:t>Interventi di produzione di energia termica da fonti rinnovabili</w:t>
      </w:r>
      <w:r w:rsidR="002669EF" w:rsidRPr="007425DD">
        <w:rPr>
          <w:rFonts w:ascii="Bookman Old Style" w:hAnsi="Bookman Old Style" w:cs="Times New Roman"/>
          <w:b/>
          <w:i/>
          <w:iCs/>
        </w:rPr>
        <w:t xml:space="preserve"> </w:t>
      </w:r>
      <w:r w:rsidRPr="007425DD">
        <w:rPr>
          <w:rFonts w:ascii="Bookman Old Style" w:hAnsi="Bookman Old Style" w:cs="Times New Roman"/>
          <w:b/>
          <w:i/>
          <w:iCs/>
        </w:rPr>
        <w:t>e di incremento dell'efficienza e</w:t>
      </w:r>
      <w:r w:rsidR="002669EF" w:rsidRPr="007425DD">
        <w:rPr>
          <w:rFonts w:ascii="Bookman Old Style" w:hAnsi="Bookman Old Style" w:cs="Times New Roman"/>
          <w:b/>
          <w:i/>
          <w:iCs/>
        </w:rPr>
        <w:t xml:space="preserve">nergetica di </w:t>
      </w:r>
      <w:r w:rsidR="00713B63" w:rsidRPr="007425DD">
        <w:rPr>
          <w:rFonts w:ascii="Bookman Old Style" w:hAnsi="Bookman Old Style" w:cs="Times New Roman"/>
          <w:b/>
          <w:i/>
          <w:iCs/>
        </w:rPr>
        <w:t xml:space="preserve">piccole dimensioni </w:t>
      </w:r>
      <w:r w:rsidR="00357BF2">
        <w:rPr>
          <w:rFonts w:ascii="Bookman Old Style" w:hAnsi="Bookman Old Style" w:cs="Times New Roman"/>
          <w:b/>
          <w:i/>
          <w:iCs/>
        </w:rPr>
        <w:t>(Art. 48 ter)</w:t>
      </w:r>
    </w:p>
    <w:p w14:paraId="05FAE39E" w14:textId="77777777" w:rsidR="002669EF" w:rsidRPr="00252D71" w:rsidRDefault="002669EF" w:rsidP="002669EF">
      <w:pPr>
        <w:autoSpaceDE w:val="0"/>
        <w:autoSpaceDN w:val="0"/>
        <w:adjustRightInd w:val="0"/>
        <w:spacing w:after="0" w:line="240" w:lineRule="auto"/>
        <w:rPr>
          <w:rFonts w:ascii="Bookman Old Style" w:hAnsi="Bookman Old Style" w:cs="Times New Roman"/>
          <w:b/>
          <w:i/>
          <w:iCs/>
        </w:rPr>
      </w:pPr>
    </w:p>
    <w:p w14:paraId="04FACC6A" w14:textId="4090183B" w:rsidR="0020418E" w:rsidRDefault="0020418E" w:rsidP="0020418E">
      <w:pPr>
        <w:autoSpaceDE w:val="0"/>
        <w:autoSpaceDN w:val="0"/>
        <w:adjustRightInd w:val="0"/>
        <w:spacing w:after="0" w:line="240" w:lineRule="auto"/>
        <w:rPr>
          <w:rFonts w:ascii="Bookman Old Style" w:hAnsi="Bookman Old Style" w:cs="Times New Roman"/>
        </w:rPr>
      </w:pPr>
      <w:r w:rsidRPr="00811406">
        <w:rPr>
          <w:rFonts w:ascii="Bookman Old Style" w:hAnsi="Bookman Old Style" w:cs="Times New Roman"/>
        </w:rPr>
        <w:t xml:space="preserve">La misura degli incentivi per gli interventi di produzione di energia termica da fonti rinnovabili e di incremento dell'efficienza energetica di piccole dimensioni di cui all'articolo 28 del decreto legislativo 3 marzo 2011, n. 28, realizzati su edifici pubblici adibiti a uso scolastico e su edifici di strutture ospedaliere del servizio sanitario nazionale è determinata nella misura del 100 per cento delle spese ammissibili. Sono fatti salvi i limiti per unità di potenza e unità di superficie già previsti e ai </w:t>
      </w:r>
      <w:proofErr w:type="gramStart"/>
      <w:r w:rsidRPr="00811406">
        <w:rPr>
          <w:rFonts w:ascii="Bookman Old Style" w:hAnsi="Bookman Old Style" w:cs="Times New Roman"/>
        </w:rPr>
        <w:t>predetti</w:t>
      </w:r>
      <w:proofErr w:type="gramEnd"/>
      <w:r w:rsidRPr="00811406">
        <w:rPr>
          <w:rFonts w:ascii="Bookman Old Style" w:hAnsi="Bookman Old Style" w:cs="Times New Roman"/>
        </w:rPr>
        <w:t xml:space="preserve"> interventi sono applicati livelli massimi dell'incentivo.</w:t>
      </w:r>
    </w:p>
    <w:p w14:paraId="72FE5F3B" w14:textId="2398456F" w:rsidR="00FB15F4" w:rsidRDefault="00FB15F4" w:rsidP="0020418E">
      <w:pPr>
        <w:autoSpaceDE w:val="0"/>
        <w:autoSpaceDN w:val="0"/>
        <w:adjustRightInd w:val="0"/>
        <w:spacing w:after="0" w:line="240" w:lineRule="auto"/>
        <w:rPr>
          <w:rFonts w:ascii="Bookman Old Style" w:hAnsi="Bookman Old Style" w:cs="Times New Roman"/>
        </w:rPr>
      </w:pPr>
    </w:p>
    <w:p w14:paraId="37F558B3" w14:textId="24AC632C" w:rsidR="00FB15F4" w:rsidRPr="00E6134D" w:rsidRDefault="00FB15F4" w:rsidP="00E6134D">
      <w:pPr>
        <w:pStyle w:val="Paragrafoelenco"/>
        <w:numPr>
          <w:ilvl w:val="0"/>
          <w:numId w:val="17"/>
        </w:numPr>
        <w:spacing w:after="0" w:line="240" w:lineRule="auto"/>
        <w:textAlignment w:val="baseline"/>
        <w:rPr>
          <w:rFonts w:ascii="Bookman Old Style" w:eastAsia="Times New Roman" w:hAnsi="Bookman Old Style" w:cs="Calibri"/>
          <w:b/>
          <w:bCs/>
          <w:i/>
          <w:iCs/>
          <w:lang w:eastAsia="it-IT"/>
        </w:rPr>
      </w:pPr>
      <w:r w:rsidRPr="00E6134D">
        <w:rPr>
          <w:rFonts w:ascii="Bookman Old Style" w:eastAsia="Times New Roman" w:hAnsi="Bookman Old Style" w:cs="Calibri"/>
          <w:b/>
          <w:bCs/>
          <w:i/>
          <w:iCs/>
          <w:lang w:eastAsia="it-IT"/>
        </w:rPr>
        <w:t xml:space="preserve">Programma realizzazione </w:t>
      </w:r>
      <w:proofErr w:type="gramStart"/>
      <w:r w:rsidRPr="00E6134D">
        <w:rPr>
          <w:rFonts w:ascii="Bookman Old Style" w:eastAsia="Times New Roman" w:hAnsi="Bookman Old Style" w:cs="Calibri"/>
          <w:b/>
          <w:bCs/>
          <w:i/>
          <w:iCs/>
          <w:lang w:eastAsia="it-IT"/>
        </w:rPr>
        <w:t>interventi  per</w:t>
      </w:r>
      <w:proofErr w:type="gramEnd"/>
      <w:r w:rsidRPr="00E6134D">
        <w:rPr>
          <w:rFonts w:ascii="Bookman Old Style" w:eastAsia="Times New Roman" w:hAnsi="Bookman Old Style" w:cs="Calibri"/>
          <w:b/>
          <w:bCs/>
          <w:i/>
          <w:iCs/>
          <w:lang w:eastAsia="it-IT"/>
        </w:rPr>
        <w:t xml:space="preserve"> comuni con popolazione inferiore ai 1.000 abitanti (art. 51 comma 1)</w:t>
      </w:r>
    </w:p>
    <w:p w14:paraId="5A58A218" w14:textId="77777777" w:rsidR="00FB15F4" w:rsidRPr="00E6134D" w:rsidRDefault="00FB15F4" w:rsidP="00FB15F4">
      <w:pPr>
        <w:spacing w:after="0" w:line="240" w:lineRule="auto"/>
        <w:textAlignment w:val="baseline"/>
        <w:rPr>
          <w:rFonts w:ascii="Bookman Old Style" w:eastAsia="Times New Roman" w:hAnsi="Bookman Old Style" w:cs="Calibri"/>
          <w:lang w:eastAsia="it-IT"/>
        </w:rPr>
      </w:pPr>
    </w:p>
    <w:p w14:paraId="154F4F1C" w14:textId="6CD82C95" w:rsidR="00FB15F4" w:rsidRPr="00E6134D" w:rsidRDefault="00FB15F4" w:rsidP="00FB15F4">
      <w:pPr>
        <w:spacing w:after="0" w:line="240" w:lineRule="auto"/>
        <w:textAlignment w:val="baseline"/>
        <w:rPr>
          <w:rFonts w:ascii="Bookman Old Style" w:eastAsia="Times New Roman" w:hAnsi="Bookman Old Style" w:cs="Calibri"/>
          <w:lang w:eastAsia="it-IT"/>
        </w:rPr>
      </w:pPr>
      <w:r w:rsidRPr="00E6134D">
        <w:rPr>
          <w:rFonts w:ascii="Bookman Old Style" w:eastAsia="Times New Roman" w:hAnsi="Bookman Old Style" w:cs="Calibri"/>
          <w:lang w:eastAsia="it-IT"/>
        </w:rPr>
        <w:t>A decorrere dal 1° gennaio 2021 per stabilizzare i contributi a favore dei comuni al fine di potenziare gli investimenti per la messa </w:t>
      </w:r>
      <w:r w:rsidRPr="00E6134D">
        <w:rPr>
          <w:rFonts w:ascii="Bookman Old Style" w:eastAsia="Times New Roman" w:hAnsi="Bookman Old Style" w:cs="Calibri"/>
          <w:bdr w:val="none" w:sz="0" w:space="0" w:color="auto" w:frame="1"/>
          <w:lang w:eastAsia="it-IT"/>
        </w:rPr>
        <w:t>in sicurezza di scuole</w:t>
      </w:r>
      <w:r w:rsidRPr="00E6134D">
        <w:rPr>
          <w:rFonts w:ascii="Bookman Old Style" w:eastAsia="Times New Roman" w:hAnsi="Bookman Old Style" w:cs="Calibri"/>
          <w:lang w:eastAsia="it-IT"/>
        </w:rPr>
        <w:t>, strade, edifici pubblici e patrimonio comunale e per l’abbattimento delle barriere architettoniche, nonché per gli interventi di efficientamento energetico e sviluppo territoriale sostenibile a decorrere dall’anno 2021 è autorizzato, nello stato di previsione del Ministero dell’interno, l’avvio di un programma pluriennale per la realizzazione degli interventi</w:t>
      </w:r>
      <w:r w:rsidR="00E6134D">
        <w:rPr>
          <w:rFonts w:ascii="Bookman Old Style" w:eastAsia="Times New Roman" w:hAnsi="Bookman Old Style" w:cs="Calibri"/>
          <w:lang w:eastAsia="it-IT"/>
        </w:rPr>
        <w:t>.</w:t>
      </w:r>
    </w:p>
    <w:p w14:paraId="23AC757D" w14:textId="77777777" w:rsidR="00FB15F4" w:rsidRPr="00FB15F4" w:rsidRDefault="00FB15F4" w:rsidP="0020418E">
      <w:pPr>
        <w:autoSpaceDE w:val="0"/>
        <w:autoSpaceDN w:val="0"/>
        <w:adjustRightInd w:val="0"/>
        <w:spacing w:after="0" w:line="240" w:lineRule="auto"/>
        <w:rPr>
          <w:rFonts w:ascii="Bookman Old Style" w:hAnsi="Bookman Old Style" w:cs="Times New Roman"/>
          <w:color w:val="FF0000"/>
        </w:rPr>
      </w:pPr>
    </w:p>
    <w:p w14:paraId="7884D584" w14:textId="77777777" w:rsidR="00630F5C" w:rsidRPr="00EB3AE0" w:rsidRDefault="00630F5C" w:rsidP="00630F5C">
      <w:pPr>
        <w:spacing w:after="30" w:line="240" w:lineRule="auto"/>
        <w:ind w:left="30"/>
        <w:rPr>
          <w:rFonts w:ascii="Bookman Old Style" w:eastAsia="Times New Roman" w:hAnsi="Bookman Old Style" w:cs="Times New Roman"/>
          <w:b/>
          <w:bCs/>
          <w:lang w:eastAsia="it-IT"/>
        </w:rPr>
      </w:pPr>
    </w:p>
    <w:p w14:paraId="1B0024E3" w14:textId="1AB9280F" w:rsidR="00630F5C" w:rsidRPr="002F0924" w:rsidRDefault="00630F5C" w:rsidP="00630F5C">
      <w:pPr>
        <w:pStyle w:val="Paragrafoelenco"/>
        <w:widowControl w:val="0"/>
        <w:numPr>
          <w:ilvl w:val="0"/>
          <w:numId w:val="17"/>
        </w:numPr>
        <w:suppressAutoHyphens/>
        <w:spacing w:after="0" w:line="240" w:lineRule="auto"/>
        <w:jc w:val="both"/>
        <w:outlineLvl w:val="0"/>
        <w:rPr>
          <w:rFonts w:ascii="Bookman Old Style" w:eastAsiaTheme="majorEastAsia" w:hAnsi="Bookman Old Style" w:cs="Times New Roman"/>
        </w:rPr>
      </w:pPr>
      <w:r w:rsidRPr="002F0924">
        <w:rPr>
          <w:rFonts w:ascii="Bookman Old Style" w:eastAsiaTheme="majorEastAsia" w:hAnsi="Bookman Old Style" w:cs="Times New Roman"/>
          <w:b/>
          <w:i/>
        </w:rPr>
        <w:t xml:space="preserve">Proroga </w:t>
      </w:r>
      <w:r w:rsidR="002F0924">
        <w:rPr>
          <w:rFonts w:ascii="Bookman Old Style" w:eastAsiaTheme="majorEastAsia" w:hAnsi="Bookman Old Style" w:cs="Times New Roman"/>
          <w:b/>
          <w:i/>
        </w:rPr>
        <w:t>al 15 novembre del termine</w:t>
      </w:r>
      <w:r w:rsidRPr="002F0924">
        <w:rPr>
          <w:rFonts w:ascii="Bookman Old Style" w:eastAsiaTheme="majorEastAsia" w:hAnsi="Bookman Old Style" w:cs="Times New Roman"/>
          <w:b/>
          <w:i/>
        </w:rPr>
        <w:t xml:space="preserve"> avvio lavori per efficientamento energetico e sviluppo sostenibile (Art. 51, comma 1 bis) </w:t>
      </w:r>
    </w:p>
    <w:p w14:paraId="6F93DCB9" w14:textId="77777777" w:rsidR="00630F5C" w:rsidRPr="002F0924" w:rsidRDefault="00630F5C" w:rsidP="00630F5C">
      <w:pPr>
        <w:pStyle w:val="Paragrafoelenco"/>
        <w:widowControl w:val="0"/>
        <w:suppressAutoHyphens/>
        <w:spacing w:after="0" w:line="240" w:lineRule="auto"/>
        <w:jc w:val="both"/>
        <w:outlineLvl w:val="0"/>
        <w:rPr>
          <w:rFonts w:ascii="Bookman Old Style" w:eastAsiaTheme="majorEastAsia" w:hAnsi="Bookman Old Style" w:cs="Times New Roman"/>
        </w:rPr>
      </w:pPr>
    </w:p>
    <w:p w14:paraId="0642825F" w14:textId="3B51DC3F" w:rsidR="00FB15F4" w:rsidRPr="002F0924" w:rsidRDefault="00630F5C" w:rsidP="00F7147D">
      <w:pPr>
        <w:pStyle w:val="NormaleWeb"/>
        <w:shd w:val="clear" w:color="auto" w:fill="FFFFFF"/>
        <w:spacing w:before="0" w:beforeAutospacing="0" w:after="360" w:afterAutospacing="0"/>
        <w:jc w:val="both"/>
        <w:rPr>
          <w:rFonts w:ascii="Bookman Old Style" w:eastAsiaTheme="majorEastAsia" w:hAnsi="Bookman Old Style"/>
          <w:sz w:val="22"/>
          <w:szCs w:val="22"/>
        </w:rPr>
      </w:pPr>
      <w:r w:rsidRPr="002F0924">
        <w:rPr>
          <w:rFonts w:ascii="Bookman Old Style" w:eastAsiaTheme="majorEastAsia" w:hAnsi="Bookman Old Style"/>
          <w:sz w:val="22"/>
          <w:szCs w:val="22"/>
        </w:rPr>
        <w:t xml:space="preserve">Come richiesto dall’Anci è prorogato al 15 novembre 2020 il termine per l’avvio dei lavori a valere sul contributo </w:t>
      </w:r>
      <w:r w:rsidR="00F7147D" w:rsidRPr="002F0924">
        <w:rPr>
          <w:rFonts w:ascii="Bookman Old Style" w:eastAsiaTheme="majorEastAsia" w:hAnsi="Bookman Old Style"/>
          <w:sz w:val="22"/>
          <w:szCs w:val="22"/>
        </w:rPr>
        <w:t>stanziato</w:t>
      </w:r>
      <w:r w:rsidR="002C33F9" w:rsidRPr="002F0924">
        <w:rPr>
          <w:rFonts w:ascii="Bookman Old Style" w:eastAsiaTheme="majorEastAsia" w:hAnsi="Bookman Old Style"/>
          <w:sz w:val="22"/>
          <w:szCs w:val="22"/>
        </w:rPr>
        <w:t xml:space="preserve"> dalla legge di bilancio 2020 (commi da 29 a 37), nella misura di 500 milioni annui per il quinquennio 2020-2024</w:t>
      </w:r>
      <w:r w:rsidR="00F7147D" w:rsidRPr="002F0924">
        <w:rPr>
          <w:rFonts w:ascii="Bookman Old Style" w:eastAsiaTheme="majorEastAsia" w:hAnsi="Bookman Old Style"/>
          <w:sz w:val="22"/>
          <w:szCs w:val="22"/>
        </w:rPr>
        <w:t xml:space="preserve">. Il contributo è stato già attribuito dal Ministero dell’interno per l’intero quinquennio – senza la necessità di alcuna formale richiesta da parte degli enti, per </w:t>
      </w:r>
      <w:r w:rsidR="00F7147D" w:rsidRPr="002F0924">
        <w:rPr>
          <w:rFonts w:ascii="Bookman Old Style" w:eastAsiaTheme="majorEastAsia" w:hAnsi="Bookman Old Style"/>
          <w:b/>
          <w:bCs/>
          <w:sz w:val="22"/>
          <w:szCs w:val="22"/>
        </w:rPr>
        <w:t>l’esercizio 2020</w:t>
      </w:r>
      <w:r w:rsidR="00F7147D" w:rsidRPr="002F0924">
        <w:rPr>
          <w:rFonts w:ascii="Bookman Old Style" w:eastAsiaTheme="majorEastAsia" w:hAnsi="Bookman Old Style"/>
          <w:sz w:val="22"/>
          <w:szCs w:val="22"/>
        </w:rPr>
        <w:t> con</w:t>
      </w:r>
      <w:r w:rsidR="00F7147D" w:rsidRPr="002F0924">
        <w:rPr>
          <w:rFonts w:ascii="Bookman Old Style" w:eastAsiaTheme="majorEastAsia" w:hAnsi="Bookman Old Style"/>
          <w:b/>
          <w:bCs/>
          <w:sz w:val="22"/>
          <w:szCs w:val="22"/>
        </w:rPr>
        <w:t> decreto 14 gennaio 2020</w:t>
      </w:r>
      <w:r w:rsidR="00F7147D" w:rsidRPr="002F0924">
        <w:rPr>
          <w:rFonts w:ascii="Bookman Old Style" w:eastAsiaTheme="majorEastAsia" w:hAnsi="Bookman Old Style"/>
          <w:sz w:val="22"/>
          <w:szCs w:val="22"/>
        </w:rPr>
        <w:t xml:space="preserve"> e per</w:t>
      </w:r>
      <w:r w:rsidR="00F7147D" w:rsidRPr="002F0924">
        <w:rPr>
          <w:rFonts w:ascii="Bookman Old Style" w:eastAsiaTheme="majorEastAsia" w:hAnsi="Bookman Old Style"/>
          <w:b/>
          <w:bCs/>
          <w:sz w:val="22"/>
          <w:szCs w:val="22"/>
        </w:rPr>
        <w:t xml:space="preserve"> il quadriennio 2021-2024</w:t>
      </w:r>
      <w:r w:rsidR="00F7147D" w:rsidRPr="002F0924">
        <w:rPr>
          <w:rFonts w:ascii="Bookman Old Style" w:eastAsiaTheme="majorEastAsia" w:hAnsi="Bookman Old Style"/>
          <w:sz w:val="22"/>
          <w:szCs w:val="22"/>
        </w:rPr>
        <w:t>, con </w:t>
      </w:r>
      <w:r w:rsidR="00F7147D" w:rsidRPr="002F0924">
        <w:rPr>
          <w:rFonts w:ascii="Bookman Old Style" w:eastAsiaTheme="majorEastAsia" w:hAnsi="Bookman Old Style"/>
          <w:b/>
          <w:bCs/>
          <w:sz w:val="22"/>
          <w:szCs w:val="22"/>
        </w:rPr>
        <w:t xml:space="preserve">decreto 30 gennaio 2020. </w:t>
      </w:r>
      <w:r w:rsidR="00F7147D" w:rsidRPr="002F0924">
        <w:rPr>
          <w:rFonts w:ascii="Bookman Old Style" w:eastAsiaTheme="majorEastAsia" w:hAnsi="Bookman Old Style"/>
          <w:sz w:val="22"/>
          <w:szCs w:val="22"/>
        </w:rPr>
        <w:t>L’importo del contributo varia a seconda della fascia demografica di appartenenza</w:t>
      </w:r>
      <w:r w:rsidR="00BC56CA" w:rsidRPr="002F0924">
        <w:rPr>
          <w:rFonts w:ascii="Bookman Old Style" w:eastAsiaTheme="majorEastAsia" w:hAnsi="Bookman Old Style"/>
          <w:sz w:val="22"/>
          <w:szCs w:val="22"/>
        </w:rPr>
        <w:t xml:space="preserve"> e va dai </w:t>
      </w:r>
      <w:r w:rsidR="00F7147D" w:rsidRPr="002F0924">
        <w:rPr>
          <w:rFonts w:ascii="Bookman Old Style" w:eastAsiaTheme="majorEastAsia" w:hAnsi="Bookman Old Style"/>
          <w:sz w:val="22"/>
          <w:szCs w:val="22"/>
        </w:rPr>
        <w:t xml:space="preserve">50mila euro per i Comuni </w:t>
      </w:r>
      <w:r w:rsidR="00BC56CA" w:rsidRPr="002F0924">
        <w:rPr>
          <w:rFonts w:ascii="Bookman Old Style" w:eastAsiaTheme="majorEastAsia" w:hAnsi="Bookman Old Style"/>
          <w:sz w:val="22"/>
          <w:szCs w:val="22"/>
        </w:rPr>
        <w:t>sotto i</w:t>
      </w:r>
      <w:r w:rsidR="00F7147D" w:rsidRPr="002F0924">
        <w:rPr>
          <w:rFonts w:ascii="Bookman Old Style" w:eastAsiaTheme="majorEastAsia" w:hAnsi="Bookman Old Style"/>
          <w:sz w:val="22"/>
          <w:szCs w:val="22"/>
        </w:rPr>
        <w:t xml:space="preserve"> 5mila abitanti fino ai 250mila euro per le città di maggiori dimensioni</w:t>
      </w:r>
    </w:p>
    <w:p w14:paraId="6228993F" w14:textId="442C62D8" w:rsidR="00630F5C" w:rsidRPr="002F0924" w:rsidRDefault="00630F5C" w:rsidP="00D35AF6">
      <w:pPr>
        <w:widowControl w:val="0"/>
        <w:suppressAutoHyphens/>
        <w:spacing w:after="0" w:line="240" w:lineRule="auto"/>
        <w:outlineLvl w:val="0"/>
        <w:rPr>
          <w:rFonts w:ascii="Bookman Old Style" w:eastAsiaTheme="majorEastAsia" w:hAnsi="Bookman Old Style" w:cs="Times New Roman"/>
        </w:rPr>
      </w:pPr>
    </w:p>
    <w:p w14:paraId="1887C3B4" w14:textId="1E88C812" w:rsidR="002E5B2C" w:rsidRPr="002F0924" w:rsidRDefault="002E5B2C" w:rsidP="002E5B2C">
      <w:pPr>
        <w:pStyle w:val="Paragrafoelenco"/>
        <w:widowControl w:val="0"/>
        <w:numPr>
          <w:ilvl w:val="0"/>
          <w:numId w:val="17"/>
        </w:numPr>
        <w:suppressAutoHyphens/>
        <w:spacing w:after="0" w:line="240" w:lineRule="auto"/>
        <w:jc w:val="both"/>
        <w:outlineLvl w:val="0"/>
        <w:rPr>
          <w:rFonts w:ascii="Bookman Old Style" w:eastAsiaTheme="majorEastAsia" w:hAnsi="Bookman Old Style" w:cs="Times New Roman"/>
        </w:rPr>
      </w:pPr>
      <w:r w:rsidRPr="002F0924">
        <w:rPr>
          <w:rFonts w:ascii="Bookman Old Style" w:eastAsiaTheme="majorEastAsia" w:hAnsi="Bookman Old Style" w:cs="Times New Roman"/>
          <w:b/>
          <w:i/>
        </w:rPr>
        <w:t xml:space="preserve">Semplificazione adempimenti tesorieri degli enti locali (Art. 52) </w:t>
      </w:r>
    </w:p>
    <w:p w14:paraId="557373CB" w14:textId="3CC215B8" w:rsidR="00EF1842" w:rsidRPr="002F0924" w:rsidRDefault="00EF1842" w:rsidP="00EF1842">
      <w:pPr>
        <w:pStyle w:val="paragraph"/>
        <w:spacing w:before="0" w:beforeAutospacing="0" w:after="0" w:afterAutospacing="0"/>
        <w:jc w:val="both"/>
        <w:textAlignment w:val="baseline"/>
        <w:rPr>
          <w:rFonts w:ascii="MS Mincho" w:eastAsia="MS Mincho" w:hAnsi="MS Mincho"/>
          <w:sz w:val="22"/>
          <w:szCs w:val="22"/>
        </w:rPr>
      </w:pPr>
      <w:r w:rsidRPr="002F0924">
        <w:rPr>
          <w:rStyle w:val="normaltextrun"/>
          <w:rFonts w:ascii="Bookman Old Style" w:eastAsia="MS Mincho" w:hAnsi="Bookman Old Style"/>
          <w:sz w:val="22"/>
          <w:szCs w:val="22"/>
        </w:rPr>
        <w:t>Il </w:t>
      </w:r>
      <w:r w:rsidRPr="002F0924">
        <w:rPr>
          <w:rStyle w:val="normaltextrun"/>
          <w:rFonts w:ascii="Bookman Old Style" w:eastAsia="MS Mincho" w:hAnsi="Bookman Old Style"/>
          <w:b/>
          <w:bCs/>
          <w:sz w:val="22"/>
          <w:szCs w:val="22"/>
        </w:rPr>
        <w:t>comma 1</w:t>
      </w:r>
      <w:r w:rsidRPr="002F0924">
        <w:rPr>
          <w:rStyle w:val="normaltextrun"/>
          <w:rFonts w:ascii="Bookman Old Style" w:eastAsia="MS Mincho" w:hAnsi="Bookman Old Style"/>
          <w:sz w:val="22"/>
          <w:szCs w:val="22"/>
        </w:rPr>
        <w:t> abroga alcuni obblighi di trasmissione di dati di bilancio al tesoriere previsti dal TUEL, completando il quadro degli interventi adottati nell’ultimo biennio </w:t>
      </w:r>
      <w:r w:rsidR="00BE6AED">
        <w:rPr>
          <w:rStyle w:val="normaltextrun"/>
          <w:rFonts w:ascii="Bookman Old Style" w:eastAsia="MS Mincho" w:hAnsi="Bookman Old Style"/>
          <w:sz w:val="22"/>
          <w:szCs w:val="22"/>
        </w:rPr>
        <w:t xml:space="preserve">per </w:t>
      </w:r>
      <w:r w:rsidRPr="002F0924">
        <w:rPr>
          <w:rStyle w:val="normaltextrun"/>
          <w:rFonts w:ascii="Bookman Old Style" w:eastAsia="MS Mincho" w:hAnsi="Bookman Old Style"/>
          <w:sz w:val="22"/>
          <w:szCs w:val="22"/>
        </w:rPr>
        <w:t>alleggerire gli obblighi di controllo dei bilanci da parte dei tesorieri, divenuti ormai obsoleti anche per effetto dell’introduzione dell’armonizzazione contabile e della implementazione di infrastrutture centrali finalizzate al monitoraggio dei dati di bilancio (BDAP, SIOPE+).  </w:t>
      </w:r>
      <w:r w:rsidRPr="002F0924">
        <w:rPr>
          <w:rStyle w:val="eop"/>
          <w:rFonts w:ascii="Bookman Old Style" w:eastAsia="MS Mincho" w:hAnsi="Bookman Old Style"/>
          <w:sz w:val="22"/>
          <w:szCs w:val="22"/>
        </w:rPr>
        <w:t> </w:t>
      </w:r>
    </w:p>
    <w:p w14:paraId="6BE275F0" w14:textId="6DCEC39E" w:rsidR="00EF1842" w:rsidRPr="002F0924" w:rsidRDefault="00EF1842" w:rsidP="00EF1842">
      <w:pPr>
        <w:pStyle w:val="paragraph"/>
        <w:spacing w:before="0" w:beforeAutospacing="0" w:after="0" w:afterAutospacing="0"/>
        <w:jc w:val="both"/>
        <w:textAlignment w:val="baseline"/>
        <w:rPr>
          <w:rFonts w:ascii="MS Mincho" w:eastAsia="MS Mincho" w:hAnsi="MS Mincho"/>
          <w:sz w:val="22"/>
          <w:szCs w:val="22"/>
        </w:rPr>
      </w:pPr>
      <w:r w:rsidRPr="002F0924">
        <w:rPr>
          <w:rStyle w:val="normaltextrun"/>
          <w:rFonts w:ascii="Bookman Old Style" w:eastAsia="MS Mincho" w:hAnsi="Bookman Old Style"/>
          <w:sz w:val="22"/>
          <w:szCs w:val="22"/>
        </w:rPr>
        <w:t xml:space="preserve">In particolare, per gli enti in esercizio </w:t>
      </w:r>
      <w:r w:rsidR="005B22A6" w:rsidRPr="002F0924">
        <w:rPr>
          <w:rStyle w:val="normaltextrun"/>
          <w:rFonts w:ascii="Bookman Old Style" w:eastAsia="MS Mincho" w:hAnsi="Bookman Old Style"/>
          <w:sz w:val="22"/>
          <w:szCs w:val="22"/>
        </w:rPr>
        <w:t xml:space="preserve">provvisorio </w:t>
      </w:r>
      <w:r w:rsidRPr="002F0924">
        <w:rPr>
          <w:rStyle w:val="normaltextrun"/>
          <w:rFonts w:ascii="Bookman Old Style" w:eastAsia="MS Mincho" w:hAnsi="Bookman Old Style"/>
          <w:sz w:val="22"/>
          <w:szCs w:val="22"/>
        </w:rPr>
        <w:t>o gestione provvisoria, viene meno l’obbligo di trasmettere al tesoriere l’elenco dei residui presunti alla data del 1° gennaio, gli stanziamenti previsti nell’ultimo bilancio approvato, gli impegni già assunti e l’importo del Fondo pluriennale vincolato (art. 163, co. 4), l’obbligo di segnalare i pagamenti effettuati sulle spese escluse dal rispetto del limite dei dodicesimi (pagamenti di spese obbligatorie per legge, pagamenti che non possono essere frazionati e pagamenti di spese a carattere continuativo). Più in generale è inoltre soppresso l’obbligo di trasmettere al tesoriere le variazioni di bilancio</w:t>
      </w:r>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predisposte secondo il prospetto di cui all’allegato n. 8</w:t>
      </w:r>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del</w:t>
      </w:r>
      <w:r w:rsidR="00BE6AED">
        <w:rPr>
          <w:rStyle w:val="normaltextrun"/>
          <w:rFonts w:ascii="Bookman Old Style" w:eastAsia="MS Mincho" w:hAnsi="Bookman Old Style"/>
          <w:sz w:val="22"/>
          <w:szCs w:val="22"/>
        </w:rPr>
        <w:t xml:space="preserve"> </w:t>
      </w:r>
      <w:proofErr w:type="spellStart"/>
      <w:r w:rsidRPr="002F0924">
        <w:rPr>
          <w:rStyle w:val="spellingerror"/>
          <w:rFonts w:ascii="Bookman Old Style" w:eastAsia="MS Mincho" w:hAnsi="Bookman Old Style"/>
          <w:sz w:val="22"/>
          <w:szCs w:val="22"/>
        </w:rPr>
        <w:t>D.Lgs.</w:t>
      </w:r>
      <w:proofErr w:type="spellEnd"/>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118/2011,</w:t>
      </w:r>
      <w:r w:rsidR="00BE6AED">
        <w:rPr>
          <w:rStyle w:val="normaltextrun"/>
          <w:rFonts w:ascii="Bookman Old Style" w:eastAsia="MS Mincho" w:hAnsi="Bookman Old Style"/>
          <w:sz w:val="22"/>
          <w:szCs w:val="22"/>
        </w:rPr>
        <w:t xml:space="preserve"> </w:t>
      </w:r>
      <w:r w:rsidRPr="002F0924">
        <w:rPr>
          <w:rStyle w:val="normaltextrun"/>
          <w:rFonts w:ascii="Bookman Old Style" w:eastAsia="MS Mincho" w:hAnsi="Bookman Old Style"/>
          <w:sz w:val="22"/>
          <w:szCs w:val="22"/>
        </w:rPr>
        <w:t>l’obbligo di comunicare le variazioni dei residui a seguito del loro riaccertamento e le variazioni del fondo pluriennale vincolato effettuate nel corso dell'esercizio finanziario.</w:t>
      </w:r>
      <w:r w:rsidRPr="002F0924">
        <w:rPr>
          <w:rStyle w:val="eop"/>
          <w:rFonts w:ascii="Bookman Old Style" w:eastAsia="MS Mincho" w:hAnsi="Bookman Old Style"/>
          <w:sz w:val="22"/>
          <w:szCs w:val="22"/>
        </w:rPr>
        <w:t> </w:t>
      </w:r>
    </w:p>
    <w:p w14:paraId="01C03326" w14:textId="0E14A791" w:rsidR="00EF1842" w:rsidRPr="002F0924" w:rsidRDefault="00EF1842" w:rsidP="00CE603A">
      <w:pPr>
        <w:spacing w:after="0" w:line="240" w:lineRule="auto"/>
        <w:rPr>
          <w:rStyle w:val="normaltextrun"/>
          <w:rFonts w:ascii="Bookman Old Style" w:eastAsia="MS Mincho" w:hAnsi="Bookman Old Style" w:cs="Times New Roman"/>
          <w:lang w:eastAsia="it-IT"/>
        </w:rPr>
      </w:pPr>
      <w:r w:rsidRPr="002F0924">
        <w:rPr>
          <w:rStyle w:val="normaltextrun"/>
          <w:rFonts w:ascii="Bookman Old Style" w:eastAsia="MS Mincho" w:hAnsi="Bookman Old Style" w:cs="Times New Roman"/>
          <w:b/>
          <w:bCs/>
          <w:lang w:eastAsia="it-IT"/>
        </w:rPr>
        <w:lastRenderedPageBreak/>
        <w:t>Il comma 2</w:t>
      </w:r>
      <w:r w:rsidRPr="002F0924">
        <w:rPr>
          <w:rStyle w:val="normaltextrun"/>
          <w:rFonts w:ascii="Bookman Old Style" w:eastAsia="MS Mincho" w:hAnsi="Bookman Old Style" w:cs="Times New Roman"/>
          <w:lang w:eastAsia="it-IT"/>
        </w:rPr>
        <w:t>  stabilisce che solo nel caso in cui siano previsti controlli sui pagamenti da parte del tesoriere è</w:t>
      </w:r>
      <w:r w:rsidRPr="00BE6AED">
        <w:rPr>
          <w:rStyle w:val="normaltextrun"/>
          <w:rFonts w:ascii="Bookman Old Style" w:eastAsia="MS Mincho" w:hAnsi="Bookman Old Style" w:cs="Times New Roman"/>
          <w:lang w:eastAsia="it-IT"/>
        </w:rPr>
        <w:t xml:space="preserve"> obbligatorio</w:t>
      </w:r>
      <w:r w:rsidRPr="002F0924">
        <w:rPr>
          <w:rStyle w:val="normaltextrun"/>
          <w:rFonts w:ascii="Bookman Old Style" w:eastAsia="MS Mincho" w:hAnsi="Bookman Old Style" w:cs="Times New Roman"/>
          <w:lang w:eastAsia="it-IT"/>
        </w:rPr>
        <w:t xml:space="preserve"> trasmettere le variazioni di bilancio</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predisposte</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secondo</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le</w:t>
      </w:r>
      <w:r w:rsidR="00BE6AED">
        <w:rPr>
          <w:rStyle w:val="normaltextrun"/>
          <w:rFonts w:ascii="Bookman Old Style" w:eastAsia="MS Mincho" w:hAnsi="Bookman Old Style" w:cs="Times New Roman"/>
        </w:rPr>
        <w:t xml:space="preserve"> </w:t>
      </w:r>
      <w:r w:rsidRPr="002F0924">
        <w:rPr>
          <w:rStyle w:val="normaltextrun"/>
          <w:rFonts w:ascii="Bookman Old Style" w:eastAsia="MS Mincho" w:hAnsi="Bookman Old Style" w:cs="Times New Roman"/>
          <w:lang w:eastAsia="it-IT"/>
        </w:rPr>
        <w:t>modalità previste nel</w:t>
      </w:r>
      <w:r w:rsidRPr="002F0924">
        <w:rPr>
          <w:rStyle w:val="normaltextrun"/>
          <w:rFonts w:ascii="Bookman Old Style" w:eastAsia="MS Mincho" w:hAnsi="Bookman Old Style" w:cs="Times New Roman"/>
        </w:rPr>
        <w:t xml:space="preserve"> </w:t>
      </w:r>
      <w:r w:rsidRPr="002F0924">
        <w:rPr>
          <w:rStyle w:val="normaltextrun"/>
          <w:rFonts w:ascii="Bookman Old Style" w:eastAsia="MS Mincho" w:hAnsi="Bookman Old Style" w:cs="Times New Roman"/>
          <w:lang w:eastAsia="it-IT"/>
        </w:rPr>
        <w:t>modello</w:t>
      </w:r>
      <w:r w:rsidRPr="002F0924">
        <w:rPr>
          <w:rStyle w:val="normaltextrun"/>
          <w:rFonts w:ascii="Bookman Old Style" w:eastAsia="MS Mincho" w:hAnsi="Bookman Old Style" w:cs="Times New Roman"/>
        </w:rPr>
        <w:t xml:space="preserve"> </w:t>
      </w:r>
      <w:r w:rsidRPr="002F0924">
        <w:rPr>
          <w:rStyle w:val="normaltextrun"/>
          <w:rFonts w:ascii="Bookman Old Style" w:eastAsia="MS Mincho" w:hAnsi="Bookman Old Style" w:cs="Times New Roman"/>
          <w:lang w:eastAsia="it-IT"/>
        </w:rPr>
        <w:t>di</w:t>
      </w:r>
      <w:r w:rsidRPr="002F0924">
        <w:rPr>
          <w:rStyle w:val="normaltextrun"/>
          <w:rFonts w:ascii="Bookman Old Style" w:eastAsia="MS Mincho" w:hAnsi="Bookman Old Style" w:cs="Times New Roman"/>
        </w:rPr>
        <w:t xml:space="preserve"> c</w:t>
      </w:r>
      <w:r w:rsidRPr="002F0924">
        <w:rPr>
          <w:rStyle w:val="normaltextrun"/>
          <w:rFonts w:ascii="Bookman Old Style" w:eastAsia="MS Mincho" w:hAnsi="Bookman Old Style" w:cs="Times New Roman"/>
          <w:lang w:eastAsia="it-IT"/>
        </w:rPr>
        <w:t>ui all’allegato 8 del </w:t>
      </w:r>
      <w:proofErr w:type="spellStart"/>
      <w:r w:rsidRPr="002F0924">
        <w:rPr>
          <w:rStyle w:val="normaltextrun"/>
          <w:rFonts w:ascii="Bookman Old Style" w:eastAsia="MS Mincho" w:hAnsi="Bookman Old Style" w:cs="Times New Roman"/>
          <w:lang w:eastAsia="it-IT"/>
        </w:rPr>
        <w:t>D.Lgs.</w:t>
      </w:r>
      <w:proofErr w:type="spellEnd"/>
      <w:r w:rsidRPr="002F0924">
        <w:rPr>
          <w:rStyle w:val="normaltextrun"/>
          <w:rFonts w:ascii="Bookman Old Style" w:eastAsia="MS Mincho" w:hAnsi="Bookman Old Style" w:cs="Times New Roman"/>
          <w:lang w:eastAsia="it-IT"/>
        </w:rPr>
        <w:t> 118/2011. </w:t>
      </w:r>
      <w:r w:rsidRPr="002F0924">
        <w:rPr>
          <w:rStyle w:val="normaltextrun"/>
          <w:rFonts w:ascii="Bookman Old Style" w:eastAsia="MS Mincho" w:hAnsi="Bookman Old Style" w:cs="Times New Roman"/>
        </w:rPr>
        <w:t xml:space="preserve">                                                                                                   </w:t>
      </w:r>
    </w:p>
    <w:p w14:paraId="4576E191" w14:textId="4A6D175B" w:rsidR="00EF1842" w:rsidRPr="002F0924" w:rsidRDefault="00EF1842" w:rsidP="00CE603A">
      <w:pPr>
        <w:spacing w:after="0" w:line="240" w:lineRule="auto"/>
        <w:rPr>
          <w:rStyle w:val="normaltextrun"/>
          <w:rFonts w:ascii="Bookman Old Style" w:eastAsia="MS Mincho" w:hAnsi="Bookman Old Style" w:cs="Times New Roman"/>
          <w:lang w:eastAsia="it-IT"/>
        </w:rPr>
      </w:pPr>
      <w:r w:rsidRPr="002F0924">
        <w:rPr>
          <w:rStyle w:val="normaltextrun"/>
          <w:rFonts w:ascii="Bookman Old Style" w:eastAsia="MS Mincho" w:hAnsi="Bookman Old Style" w:cs="Times New Roman"/>
          <w:lang w:eastAsia="it-IT"/>
        </w:rPr>
        <w:t>Non essendo più previsti controlli sui pagamenti da parte del tesoriere ed in virtù di quanto previsto</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dal precedente comma 1,</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lettera c),</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si ritiene che la disposizione non</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produca</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alcuna</w:t>
      </w:r>
      <w:r w:rsidR="00BE6AED">
        <w:rPr>
          <w:rStyle w:val="normaltextrun"/>
          <w:rFonts w:ascii="Bookman Old Style" w:eastAsia="MS Mincho" w:hAnsi="Bookman Old Style" w:cs="Times New Roman"/>
          <w:lang w:eastAsia="it-IT"/>
        </w:rPr>
        <w:t xml:space="preserve"> </w:t>
      </w:r>
      <w:r w:rsidRPr="002F0924">
        <w:rPr>
          <w:rStyle w:val="normaltextrun"/>
          <w:rFonts w:ascii="Bookman Old Style" w:eastAsia="MS Mincho" w:hAnsi="Bookman Old Style" w:cs="Times New Roman"/>
          <w:lang w:eastAsia="it-IT"/>
        </w:rPr>
        <w:t>conseguenza pratica sui Comuni. </w:t>
      </w:r>
    </w:p>
    <w:p w14:paraId="007010A4" w14:textId="77777777" w:rsidR="00EF1842" w:rsidRPr="002F0924" w:rsidRDefault="00EF1842" w:rsidP="00EF1842">
      <w:pPr>
        <w:widowControl w:val="0"/>
        <w:suppressAutoHyphens/>
        <w:spacing w:after="0" w:line="240" w:lineRule="auto"/>
        <w:outlineLvl w:val="0"/>
        <w:rPr>
          <w:rFonts w:ascii="Bookman Old Style" w:eastAsiaTheme="majorEastAsia" w:hAnsi="Bookman Old Style" w:cs="Times New Roman"/>
        </w:rPr>
      </w:pPr>
    </w:p>
    <w:p w14:paraId="75D8C844" w14:textId="77777777" w:rsidR="002E5B2C" w:rsidRDefault="002E5B2C" w:rsidP="00D35AF6">
      <w:pPr>
        <w:widowControl w:val="0"/>
        <w:suppressAutoHyphens/>
        <w:spacing w:after="0" w:line="240" w:lineRule="auto"/>
        <w:outlineLvl w:val="0"/>
        <w:rPr>
          <w:rFonts w:ascii="Bookman Old Style" w:eastAsiaTheme="majorEastAsia" w:hAnsi="Bookman Old Style" w:cs="Times New Roman"/>
        </w:rPr>
      </w:pPr>
    </w:p>
    <w:p w14:paraId="782206CD" w14:textId="77777777" w:rsidR="002E5B2C" w:rsidRPr="00252D71" w:rsidRDefault="002E5B2C" w:rsidP="00D35AF6">
      <w:pPr>
        <w:widowControl w:val="0"/>
        <w:suppressAutoHyphens/>
        <w:spacing w:after="0" w:line="240" w:lineRule="auto"/>
        <w:outlineLvl w:val="0"/>
        <w:rPr>
          <w:rFonts w:ascii="Bookman Old Style" w:eastAsiaTheme="majorEastAsia" w:hAnsi="Bookman Old Style" w:cs="Times New Roman"/>
        </w:rPr>
      </w:pPr>
    </w:p>
    <w:p w14:paraId="5CBE83F3" w14:textId="77777777" w:rsidR="0020418E" w:rsidRPr="007425DD" w:rsidRDefault="0020418E" w:rsidP="007425DD">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7425DD">
        <w:rPr>
          <w:rFonts w:ascii="Bookman Old Style" w:eastAsia="Times New Roman" w:hAnsi="Bookman Old Style" w:cs="Times New Roman"/>
          <w:b/>
          <w:i/>
          <w:iCs/>
          <w:lang w:eastAsia="it-IT"/>
        </w:rPr>
        <w:t>Sostegno a</w:t>
      </w:r>
      <w:r w:rsidR="002669EF" w:rsidRPr="007425DD">
        <w:rPr>
          <w:rFonts w:ascii="Bookman Old Style" w:eastAsia="Times New Roman" w:hAnsi="Bookman Old Style" w:cs="Times New Roman"/>
          <w:b/>
          <w:i/>
          <w:iCs/>
          <w:lang w:eastAsia="it-IT"/>
        </w:rPr>
        <w:t xml:space="preserve">gli enti </w:t>
      </w:r>
      <w:r w:rsidR="00713B63" w:rsidRPr="007425DD">
        <w:rPr>
          <w:rFonts w:ascii="Bookman Old Style" w:eastAsia="Times New Roman" w:hAnsi="Bookman Old Style" w:cs="Times New Roman"/>
          <w:b/>
          <w:i/>
          <w:iCs/>
          <w:lang w:eastAsia="it-IT"/>
        </w:rPr>
        <w:t xml:space="preserve">in deficit strutturale </w:t>
      </w:r>
      <w:r w:rsidR="008059CF">
        <w:rPr>
          <w:rFonts w:ascii="Bookman Old Style" w:eastAsia="Times New Roman" w:hAnsi="Bookman Old Style" w:cs="Times New Roman"/>
          <w:b/>
          <w:i/>
          <w:iCs/>
          <w:lang w:eastAsia="it-IT"/>
        </w:rPr>
        <w:t>(Art. 53, comma 10 bis)</w:t>
      </w:r>
    </w:p>
    <w:p w14:paraId="13D8F532" w14:textId="77777777" w:rsidR="0020418E" w:rsidRPr="00252D71" w:rsidRDefault="0020418E" w:rsidP="00D35AF6">
      <w:pPr>
        <w:widowControl w:val="0"/>
        <w:suppressAutoHyphens/>
        <w:spacing w:after="0" w:line="240" w:lineRule="auto"/>
        <w:outlineLvl w:val="0"/>
        <w:rPr>
          <w:rFonts w:ascii="Bookman Old Style" w:eastAsiaTheme="majorEastAsia" w:hAnsi="Bookman Old Style" w:cs="Times New Roman"/>
        </w:rPr>
      </w:pPr>
    </w:p>
    <w:p w14:paraId="05433292" w14:textId="5625E4B6" w:rsidR="0020418E" w:rsidRPr="00BE6AED" w:rsidRDefault="0058040B" w:rsidP="0020418E">
      <w:pPr>
        <w:autoSpaceDE w:val="0"/>
        <w:autoSpaceDN w:val="0"/>
        <w:adjustRightInd w:val="0"/>
        <w:spacing w:after="0" w:line="240" w:lineRule="auto"/>
        <w:rPr>
          <w:rFonts w:ascii="Bookman Old Style" w:hAnsi="Bookman Old Style" w:cs="Times New Roman"/>
        </w:rPr>
      </w:pPr>
      <w:r w:rsidRPr="00BE6AED">
        <w:rPr>
          <w:rFonts w:ascii="Bookman Old Style" w:hAnsi="Bookman Old Style" w:cs="Times New Roman"/>
        </w:rPr>
        <w:t>I</w:t>
      </w:r>
      <w:r w:rsidR="0020418E" w:rsidRPr="00BE6AED">
        <w:rPr>
          <w:rFonts w:ascii="Bookman Old Style" w:hAnsi="Bookman Old Style" w:cs="Times New Roman"/>
        </w:rPr>
        <w:t xml:space="preserve">n considerazione della situazione straordinaria di emergenza sanitaria derivante dalla diffusione dell'epidemia da COVD-19, agli enti locali strutturalmente deficitari di cui all'articolo 242 del decreto legislativo 18 agosto 2000, n. 267, che per l'esercizio finanziario 2020 non riescono a garantire la copertura minima del costo di alcuni servizi prevista dall'articolo 243, comma 2, lettere a), b) e c) del medesimo decreto, non si applica </w:t>
      </w:r>
      <w:r w:rsidR="004032AD" w:rsidRPr="00BE6AED">
        <w:rPr>
          <w:rFonts w:ascii="Bookman Old Style" w:hAnsi="Bookman Old Style" w:cs="Times New Roman"/>
        </w:rPr>
        <w:t>la sanzione</w:t>
      </w:r>
      <w:r w:rsidRPr="00BE6AED">
        <w:rPr>
          <w:rFonts w:ascii="Bookman Old Style" w:hAnsi="Bookman Old Style" w:cs="Times New Roman"/>
        </w:rPr>
        <w:t xml:space="preserve"> pari all'1% delle entrate correnti risultanti dal rendiconto della gestione del penultimo esercizio finanziario precedente a quello in cui viene rilevato il mancato rispetto dei predetti limiti minimi di copertura (art. 243, comma 5 del TUEL).</w:t>
      </w:r>
    </w:p>
    <w:p w14:paraId="7DF7AF60" w14:textId="77777777" w:rsidR="002669EF" w:rsidRPr="00252D71" w:rsidRDefault="002669EF" w:rsidP="0020418E">
      <w:pPr>
        <w:autoSpaceDE w:val="0"/>
        <w:autoSpaceDN w:val="0"/>
        <w:adjustRightInd w:val="0"/>
        <w:spacing w:after="0" w:line="240" w:lineRule="auto"/>
        <w:rPr>
          <w:rFonts w:ascii="Bookman Old Style" w:eastAsia="Times New Roman" w:hAnsi="Bookman Old Style" w:cs="Times New Roman"/>
          <w:b/>
          <w:lang w:eastAsia="it-IT"/>
        </w:rPr>
      </w:pPr>
    </w:p>
    <w:p w14:paraId="4CA77A2E" w14:textId="77777777" w:rsidR="002669EF" w:rsidRDefault="002669EF" w:rsidP="0020418E">
      <w:pPr>
        <w:spacing w:after="30" w:line="240" w:lineRule="auto"/>
        <w:ind w:left="30"/>
        <w:jc w:val="center"/>
        <w:rPr>
          <w:rFonts w:ascii="Bookman Old Style" w:eastAsia="Times New Roman" w:hAnsi="Bookman Old Style" w:cs="Times New Roman"/>
          <w:b/>
          <w:bCs/>
          <w:lang w:eastAsia="it-IT"/>
        </w:rPr>
      </w:pPr>
    </w:p>
    <w:p w14:paraId="500723CE" w14:textId="19703DA6" w:rsidR="00F3397F" w:rsidRPr="007425DD" w:rsidRDefault="00F3397F" w:rsidP="00F3397F">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7425DD">
        <w:rPr>
          <w:rFonts w:ascii="Bookman Old Style" w:eastAsia="Times New Roman" w:hAnsi="Bookman Old Style" w:cs="Times New Roman"/>
          <w:b/>
          <w:i/>
          <w:iCs/>
          <w:lang w:eastAsia="it-IT"/>
        </w:rPr>
        <w:t xml:space="preserve">Nuovo termine deliberazione bilancio di previsione stabilmente riequilibrato </w:t>
      </w:r>
      <w:r>
        <w:rPr>
          <w:rFonts w:ascii="Bookman Old Style" w:eastAsia="Times New Roman" w:hAnsi="Bookman Old Style" w:cs="Times New Roman"/>
          <w:b/>
          <w:i/>
          <w:iCs/>
          <w:lang w:eastAsia="it-IT"/>
        </w:rPr>
        <w:t xml:space="preserve">(Art. 54, comma 1 </w:t>
      </w:r>
      <w:r w:rsidR="007606EA">
        <w:rPr>
          <w:rFonts w:ascii="Bookman Old Style" w:eastAsia="Times New Roman" w:hAnsi="Bookman Old Style" w:cs="Times New Roman"/>
          <w:b/>
          <w:i/>
          <w:iCs/>
          <w:lang w:eastAsia="it-IT"/>
        </w:rPr>
        <w:t>bis</w:t>
      </w:r>
      <w:r>
        <w:rPr>
          <w:rFonts w:ascii="Bookman Old Style" w:eastAsia="Times New Roman" w:hAnsi="Bookman Old Style" w:cs="Times New Roman"/>
          <w:b/>
          <w:i/>
          <w:iCs/>
          <w:lang w:eastAsia="it-IT"/>
        </w:rPr>
        <w:t>)</w:t>
      </w:r>
    </w:p>
    <w:p w14:paraId="3CF581A9" w14:textId="77777777" w:rsidR="00F3397F" w:rsidRPr="00252D71" w:rsidRDefault="00F3397F" w:rsidP="00F3397F">
      <w:pPr>
        <w:spacing w:before="30" w:after="30" w:line="240" w:lineRule="auto"/>
        <w:ind w:left="30"/>
        <w:rPr>
          <w:rFonts w:ascii="Bookman Old Style" w:eastAsia="Times New Roman" w:hAnsi="Bookman Old Style" w:cs="Times New Roman"/>
          <w:b/>
          <w:i/>
          <w:iCs/>
          <w:lang w:eastAsia="it-IT"/>
        </w:rPr>
      </w:pPr>
    </w:p>
    <w:p w14:paraId="7B123A76" w14:textId="2D15305F" w:rsidR="00F3397F" w:rsidRPr="00BE6AED" w:rsidRDefault="00BE6AED" w:rsidP="0058040B">
      <w:pPr>
        <w:spacing w:after="30" w:line="240" w:lineRule="auto"/>
        <w:ind w:left="30"/>
        <w:rPr>
          <w:rFonts w:ascii="Bookman Old Style" w:hAnsi="Bookman Old Style" w:cs="Times New Roman"/>
        </w:rPr>
      </w:pPr>
      <w:r w:rsidRPr="00BE6AED">
        <w:rPr>
          <w:rFonts w:ascii="Bookman Old Style" w:hAnsi="Bookman Old Style" w:cs="Times New Roman"/>
        </w:rPr>
        <w:t xml:space="preserve">È </w:t>
      </w:r>
      <w:r w:rsidR="00EC6C9A" w:rsidRPr="00BE6AED">
        <w:rPr>
          <w:rFonts w:ascii="Bookman Old Style" w:hAnsi="Bookman Old Style" w:cs="Times New Roman"/>
        </w:rPr>
        <w:t>ulteriormente differito, dal 30 settembre al 30 novembre 2020, i</w:t>
      </w:r>
      <w:r w:rsidR="0058040B" w:rsidRPr="00BE6AED">
        <w:rPr>
          <w:rFonts w:ascii="Bookman Old Style" w:hAnsi="Bookman Old Style" w:cs="Times New Roman"/>
        </w:rPr>
        <w:t xml:space="preserve">l termine </w:t>
      </w:r>
      <w:r w:rsidRPr="00BE6AED">
        <w:rPr>
          <w:rFonts w:ascii="Bookman Old Style" w:hAnsi="Bookman Old Style" w:cs="Times New Roman"/>
        </w:rPr>
        <w:t xml:space="preserve">perentorio per la deliberazione dell’ipotesi di </w:t>
      </w:r>
      <w:r w:rsidR="0058040B" w:rsidRPr="00BE6AED">
        <w:rPr>
          <w:rFonts w:ascii="Bookman Old Style" w:hAnsi="Bookman Old Style" w:cs="Times New Roman"/>
        </w:rPr>
        <w:t>bilancio stabilmente riequilibrato (art. 264 co.2 TUEL)</w:t>
      </w:r>
      <w:r w:rsidRPr="00BE6AED">
        <w:rPr>
          <w:rFonts w:ascii="Bookman Old Style" w:hAnsi="Bookman Old Style" w:cs="Times New Roman"/>
        </w:rPr>
        <w:t xml:space="preserve"> degli enti che hanno dichiarato il dissesto finanziario</w:t>
      </w:r>
      <w:r w:rsidR="0058040B" w:rsidRPr="00BE6AED">
        <w:rPr>
          <w:rFonts w:ascii="Bookman Old Style" w:hAnsi="Bookman Old Style" w:cs="Times New Roman"/>
        </w:rPr>
        <w:t>.</w:t>
      </w:r>
      <w:r w:rsidR="00EC6C9A" w:rsidRPr="00BE6AED">
        <w:rPr>
          <w:rFonts w:ascii="Bookman Old Style" w:hAnsi="Bookman Old Style" w:cs="Times New Roman"/>
        </w:rPr>
        <w:t xml:space="preserve"> </w:t>
      </w:r>
    </w:p>
    <w:p w14:paraId="371F7C43" w14:textId="77777777" w:rsidR="00EC6C9A" w:rsidRPr="00252D71" w:rsidRDefault="00EC6C9A" w:rsidP="0058040B">
      <w:pPr>
        <w:spacing w:after="30" w:line="240" w:lineRule="auto"/>
        <w:ind w:left="30"/>
        <w:rPr>
          <w:rFonts w:ascii="Bookman Old Style" w:eastAsia="Times New Roman" w:hAnsi="Bookman Old Style" w:cs="Times New Roman"/>
          <w:b/>
          <w:bCs/>
          <w:lang w:eastAsia="it-IT"/>
        </w:rPr>
      </w:pPr>
    </w:p>
    <w:p w14:paraId="0559C2A6" w14:textId="77777777" w:rsidR="0020418E" w:rsidRPr="009D0CB7" w:rsidRDefault="0020418E" w:rsidP="009D0CB7">
      <w:pPr>
        <w:pStyle w:val="Paragrafoelenco"/>
        <w:numPr>
          <w:ilvl w:val="0"/>
          <w:numId w:val="17"/>
        </w:numPr>
        <w:spacing w:before="30" w:after="30" w:line="240" w:lineRule="auto"/>
        <w:rPr>
          <w:rFonts w:ascii="Bookman Old Style" w:eastAsia="Times New Roman" w:hAnsi="Bookman Old Style" w:cs="Times New Roman"/>
          <w:b/>
          <w:i/>
          <w:iCs/>
          <w:lang w:eastAsia="it-IT"/>
        </w:rPr>
      </w:pPr>
      <w:r w:rsidRPr="009D0CB7">
        <w:rPr>
          <w:rFonts w:ascii="Bookman Old Style" w:eastAsia="Times New Roman" w:hAnsi="Bookman Old Style" w:cs="Times New Roman"/>
          <w:b/>
          <w:i/>
          <w:iCs/>
          <w:lang w:eastAsia="it-IT"/>
        </w:rPr>
        <w:t>Disposizio</w:t>
      </w:r>
      <w:r w:rsidR="00A24D6A" w:rsidRPr="009D0CB7">
        <w:rPr>
          <w:rFonts w:ascii="Bookman Old Style" w:eastAsia="Times New Roman" w:hAnsi="Bookman Old Style" w:cs="Times New Roman"/>
          <w:b/>
          <w:i/>
          <w:iCs/>
          <w:lang w:eastAsia="it-IT"/>
        </w:rPr>
        <w:t>ni in materia di eve</w:t>
      </w:r>
      <w:r w:rsidR="00713B63" w:rsidRPr="009D0CB7">
        <w:rPr>
          <w:rFonts w:ascii="Bookman Old Style" w:eastAsia="Times New Roman" w:hAnsi="Bookman Old Style" w:cs="Times New Roman"/>
          <w:b/>
          <w:i/>
          <w:iCs/>
          <w:lang w:eastAsia="it-IT"/>
        </w:rPr>
        <w:t xml:space="preserve">nti sismici </w:t>
      </w:r>
      <w:r w:rsidR="00F3397F">
        <w:rPr>
          <w:rFonts w:ascii="Bookman Old Style" w:eastAsia="Times New Roman" w:hAnsi="Bookman Old Style" w:cs="Times New Roman"/>
          <w:b/>
          <w:i/>
          <w:iCs/>
          <w:lang w:eastAsia="it-IT"/>
        </w:rPr>
        <w:t>(Art. 57)</w:t>
      </w:r>
    </w:p>
    <w:p w14:paraId="5F8CFE7E" w14:textId="77777777" w:rsidR="00A24D6A" w:rsidRPr="00252D71" w:rsidRDefault="00A24D6A" w:rsidP="00A24D6A">
      <w:pPr>
        <w:spacing w:before="30" w:after="30" w:line="240" w:lineRule="auto"/>
        <w:ind w:left="30"/>
        <w:rPr>
          <w:rFonts w:ascii="Bookman Old Style" w:eastAsia="Times New Roman" w:hAnsi="Bookman Old Style" w:cs="Times New Roman"/>
          <w:i/>
          <w:iCs/>
          <w:lang w:eastAsia="it-IT"/>
        </w:rPr>
      </w:pPr>
    </w:p>
    <w:p w14:paraId="3F0C1DB6" w14:textId="77777777" w:rsidR="004032AD" w:rsidRDefault="004032AD" w:rsidP="00944961">
      <w:pPr>
        <w:pStyle w:val="xmsonormal"/>
        <w:shd w:val="clear" w:color="auto" w:fill="FFFFFF"/>
        <w:spacing w:before="0" w:beforeAutospacing="0" w:after="0" w:afterAutospacing="0"/>
        <w:jc w:val="both"/>
        <w:rPr>
          <w:rFonts w:ascii="Bookman Old Style" w:hAnsi="Bookman Old Style" w:cs="Calibri"/>
          <w:sz w:val="22"/>
          <w:szCs w:val="22"/>
          <w:bdr w:val="none" w:sz="0" w:space="0" w:color="auto" w:frame="1"/>
        </w:rPr>
      </w:pPr>
      <w:r>
        <w:rPr>
          <w:rFonts w:ascii="Bookman Old Style" w:hAnsi="Bookman Old Style" w:cs="Calibri"/>
          <w:sz w:val="22"/>
          <w:szCs w:val="22"/>
          <w:bdr w:val="none" w:sz="0" w:space="0" w:color="auto" w:frame="1"/>
        </w:rPr>
        <w:t xml:space="preserve">Molto significative ed importanti le modifiche apportate dalla Commissione Bilancio in materia di sostegno alla ricostruzione del terremoto 2016. </w:t>
      </w:r>
    </w:p>
    <w:p w14:paraId="4EDCA536" w14:textId="3355FBA3" w:rsidR="00944961" w:rsidRPr="00944961" w:rsidRDefault="004032AD" w:rsidP="00944961">
      <w:pPr>
        <w:pStyle w:val="xmsonormal"/>
        <w:shd w:val="clear" w:color="auto" w:fill="FFFFFF"/>
        <w:spacing w:before="0" w:beforeAutospacing="0" w:after="0" w:afterAutospacing="0"/>
        <w:jc w:val="both"/>
        <w:rPr>
          <w:rFonts w:ascii="Bookman Old Style" w:hAnsi="Bookman Old Style" w:cs="Calibri"/>
          <w:sz w:val="22"/>
          <w:szCs w:val="22"/>
        </w:rPr>
      </w:pPr>
      <w:r>
        <w:rPr>
          <w:rFonts w:ascii="Bookman Old Style" w:hAnsi="Bookman Old Style" w:cs="Calibri"/>
          <w:sz w:val="22"/>
          <w:szCs w:val="22"/>
          <w:bdr w:val="none" w:sz="0" w:space="0" w:color="auto" w:frame="1"/>
        </w:rPr>
        <w:t xml:space="preserve">In </w:t>
      </w:r>
      <w:r w:rsidR="00944961">
        <w:rPr>
          <w:rFonts w:ascii="Bookman Old Style" w:hAnsi="Bookman Old Style" w:cs="Calibri"/>
          <w:sz w:val="22"/>
          <w:szCs w:val="22"/>
          <w:bdr w:val="none" w:sz="0" w:space="0" w:color="auto" w:frame="1"/>
        </w:rPr>
        <w:t>particolare</w:t>
      </w:r>
      <w:r w:rsidR="00BE6AED">
        <w:rPr>
          <w:rFonts w:ascii="Bookman Old Style" w:hAnsi="Bookman Old Style" w:cs="Calibri"/>
          <w:sz w:val="22"/>
          <w:szCs w:val="22"/>
          <w:bdr w:val="none" w:sz="0" w:space="0" w:color="auto" w:frame="1"/>
        </w:rPr>
        <w:t>,</w:t>
      </w:r>
      <w:r w:rsidR="00944961">
        <w:rPr>
          <w:rFonts w:ascii="Bookman Old Style" w:hAnsi="Bookman Old Style" w:cs="Calibri"/>
          <w:sz w:val="22"/>
          <w:szCs w:val="22"/>
          <w:bdr w:val="none" w:sz="0" w:space="0" w:color="auto" w:frame="1"/>
        </w:rPr>
        <w:t xml:space="preserve"> si segnala la </w:t>
      </w:r>
      <w:r w:rsidR="00944961" w:rsidRPr="00944961">
        <w:rPr>
          <w:rFonts w:ascii="Bookman Old Style" w:hAnsi="Bookman Old Style" w:cs="Calibri"/>
          <w:sz w:val="22"/>
          <w:szCs w:val="22"/>
          <w:bdr w:val="none" w:sz="0" w:space="0" w:color="auto" w:frame="1"/>
        </w:rPr>
        <w:t xml:space="preserve">modifica </w:t>
      </w:r>
      <w:r w:rsidR="00944961">
        <w:rPr>
          <w:rFonts w:ascii="Bookman Old Style" w:hAnsi="Bookman Old Style" w:cs="Calibri"/>
          <w:sz w:val="22"/>
          <w:szCs w:val="22"/>
          <w:bdr w:val="none" w:sz="0" w:space="0" w:color="auto" w:frame="1"/>
        </w:rPr>
        <w:t xml:space="preserve">che </w:t>
      </w:r>
      <w:r w:rsidR="00944961" w:rsidRPr="00944961">
        <w:rPr>
          <w:rFonts w:ascii="Bookman Old Style" w:hAnsi="Bookman Old Style" w:cs="Calibri"/>
          <w:sz w:val="22"/>
          <w:szCs w:val="22"/>
          <w:bdr w:val="none" w:sz="0" w:space="0" w:color="auto" w:frame="1"/>
        </w:rPr>
        <w:t xml:space="preserve">prevede le proroghe fino al 31/12/2021 del personale impiegato con contratto a tempo determinato presso gli USR o </w:t>
      </w:r>
      <w:r w:rsidR="00BE6AED">
        <w:rPr>
          <w:rFonts w:ascii="Bookman Old Style" w:hAnsi="Bookman Old Style" w:cs="Calibri"/>
          <w:sz w:val="22"/>
          <w:szCs w:val="22"/>
          <w:bdr w:val="none" w:sz="0" w:space="0" w:color="auto" w:frame="1"/>
        </w:rPr>
        <w:t xml:space="preserve">presso </w:t>
      </w:r>
      <w:r w:rsidR="00944961" w:rsidRPr="00944961">
        <w:rPr>
          <w:rFonts w:ascii="Bookman Old Style" w:hAnsi="Bookman Old Style" w:cs="Calibri"/>
          <w:sz w:val="22"/>
          <w:szCs w:val="22"/>
          <w:bdr w:val="none" w:sz="0" w:space="0" w:color="auto" w:frame="1"/>
        </w:rPr>
        <w:t xml:space="preserve">i Comuni del </w:t>
      </w:r>
      <w:r w:rsidR="00BE6AED">
        <w:rPr>
          <w:rFonts w:ascii="Bookman Old Style" w:hAnsi="Bookman Old Style" w:cs="Calibri"/>
          <w:sz w:val="22"/>
          <w:szCs w:val="22"/>
          <w:bdr w:val="none" w:sz="0" w:space="0" w:color="auto" w:frame="1"/>
        </w:rPr>
        <w:t>c</w:t>
      </w:r>
      <w:r w:rsidR="00944961" w:rsidRPr="00944961">
        <w:rPr>
          <w:rFonts w:ascii="Bookman Old Style" w:hAnsi="Bookman Old Style" w:cs="Calibri"/>
          <w:sz w:val="22"/>
          <w:szCs w:val="22"/>
          <w:bdr w:val="none" w:sz="0" w:space="0" w:color="auto" w:frame="1"/>
        </w:rPr>
        <w:t>ratere del 2016, limitatamente all’annualità 2021, non rilevano ai fini del limite di durata imposto ai contratti a termine dal D.Lg. n. 165/2001, dal D.Lg. n. 81/2015, e dalla contrattazione collettiva.</w:t>
      </w:r>
      <w:r w:rsidR="00944961">
        <w:rPr>
          <w:rFonts w:ascii="Bookman Old Style" w:hAnsi="Bookman Old Style" w:cs="Calibri"/>
          <w:sz w:val="22"/>
          <w:szCs w:val="22"/>
          <w:bdr w:val="none" w:sz="0" w:space="0" w:color="auto" w:frame="1"/>
        </w:rPr>
        <w:t xml:space="preserve"> </w:t>
      </w:r>
      <w:r w:rsidR="00944961" w:rsidRPr="00626DB1">
        <w:rPr>
          <w:rFonts w:ascii="Bookman Old Style" w:hAnsi="Bookman Old Style" w:cs="Calibri"/>
          <w:b/>
          <w:sz w:val="22"/>
          <w:szCs w:val="22"/>
          <w:bdr w:val="none" w:sz="0" w:space="0" w:color="auto" w:frame="1"/>
        </w:rPr>
        <w:t>(comma 2 bis)</w:t>
      </w:r>
    </w:p>
    <w:p w14:paraId="01BAD725" w14:textId="77777777" w:rsidR="00944961" w:rsidRP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r w:rsidRPr="00944961">
        <w:rPr>
          <w:rFonts w:ascii="Bookman Old Style" w:hAnsi="Bookman Old Style" w:cs="Calibri"/>
          <w:sz w:val="22"/>
          <w:szCs w:val="22"/>
          <w:bdr w:val="none" w:sz="0" w:space="0" w:color="auto" w:frame="1"/>
        </w:rPr>
        <w:t> </w:t>
      </w:r>
    </w:p>
    <w:p w14:paraId="77DC67B3" w14:textId="52C94E54" w:rsidR="00944961" w:rsidRPr="00626DB1" w:rsidRDefault="00944961" w:rsidP="00944961">
      <w:pPr>
        <w:pStyle w:val="xmsonormal"/>
        <w:shd w:val="clear" w:color="auto" w:fill="FFFFFF"/>
        <w:spacing w:before="0" w:beforeAutospacing="0" w:after="0" w:afterAutospacing="0"/>
        <w:jc w:val="both"/>
        <w:rPr>
          <w:rFonts w:ascii="Bookman Old Style" w:hAnsi="Bookman Old Style" w:cs="Calibri"/>
          <w:b/>
          <w:sz w:val="22"/>
          <w:szCs w:val="22"/>
        </w:rPr>
      </w:pPr>
      <w:r>
        <w:rPr>
          <w:rFonts w:ascii="Bookman Old Style" w:hAnsi="Bookman Old Style" w:cs="Calibri"/>
          <w:sz w:val="22"/>
          <w:szCs w:val="22"/>
          <w:bdr w:val="none" w:sz="0" w:space="0" w:color="auto" w:frame="1"/>
        </w:rPr>
        <w:t>L’istituzione</w:t>
      </w:r>
      <w:r w:rsidRPr="00944961">
        <w:rPr>
          <w:rFonts w:ascii="Bookman Old Style" w:hAnsi="Bookman Old Style" w:cs="Calibri"/>
          <w:sz w:val="22"/>
          <w:szCs w:val="22"/>
          <w:bdr w:val="none" w:sz="0" w:space="0" w:color="auto" w:frame="1"/>
        </w:rPr>
        <w:t xml:space="preserve"> presso il MEF </w:t>
      </w:r>
      <w:r>
        <w:rPr>
          <w:rFonts w:ascii="Bookman Old Style" w:hAnsi="Bookman Old Style" w:cs="Calibri"/>
          <w:sz w:val="22"/>
          <w:szCs w:val="22"/>
          <w:bdr w:val="none" w:sz="0" w:space="0" w:color="auto" w:frame="1"/>
        </w:rPr>
        <w:t xml:space="preserve">di </w:t>
      </w:r>
      <w:r w:rsidRPr="00944961">
        <w:rPr>
          <w:rFonts w:ascii="Bookman Old Style" w:hAnsi="Bookman Old Style" w:cs="Calibri"/>
          <w:sz w:val="22"/>
          <w:szCs w:val="22"/>
          <w:bdr w:val="none" w:sz="0" w:space="0" w:color="auto" w:frame="1"/>
        </w:rPr>
        <w:t>un fondo finalizzato a concorrere al finanziamento delle assunzioni a tempo indeterminato, mediante le procedure speciali volte al su</w:t>
      </w:r>
      <w:r>
        <w:rPr>
          <w:rFonts w:ascii="Bookman Old Style" w:hAnsi="Bookman Old Style" w:cs="Calibri"/>
          <w:sz w:val="22"/>
          <w:szCs w:val="22"/>
          <w:bdr w:val="none" w:sz="0" w:space="0" w:color="auto" w:frame="1"/>
        </w:rPr>
        <w:t>p</w:t>
      </w:r>
      <w:r w:rsidRPr="00944961">
        <w:rPr>
          <w:rFonts w:ascii="Bookman Old Style" w:hAnsi="Bookman Old Style" w:cs="Calibri"/>
          <w:sz w:val="22"/>
          <w:szCs w:val="22"/>
          <w:bdr w:val="none" w:sz="0" w:space="0" w:color="auto" w:frame="1"/>
        </w:rPr>
        <w:t xml:space="preserve">eramento del precariato di cui al </w:t>
      </w:r>
      <w:proofErr w:type="spellStart"/>
      <w:r w:rsidRPr="00944961">
        <w:rPr>
          <w:rFonts w:ascii="Bookman Old Style" w:hAnsi="Bookman Old Style" w:cs="Calibri"/>
          <w:sz w:val="22"/>
          <w:szCs w:val="22"/>
          <w:bdr w:val="none" w:sz="0" w:space="0" w:color="auto" w:frame="1"/>
        </w:rPr>
        <w:t>D.Lgs.</w:t>
      </w:r>
      <w:proofErr w:type="spellEnd"/>
      <w:r w:rsidRPr="00944961">
        <w:rPr>
          <w:rFonts w:ascii="Bookman Old Style" w:hAnsi="Bookman Old Style" w:cs="Calibri"/>
          <w:sz w:val="22"/>
          <w:szCs w:val="22"/>
          <w:bdr w:val="none" w:sz="0" w:space="0" w:color="auto" w:frame="1"/>
        </w:rPr>
        <w:t xml:space="preserve"> n. 75/2015, del personale già impiegato a tempo determinato per le conseguenze connesse agli eventi sismici del 2009, del 2012 e del 2016. Il riparto è disposto con decreto del MEF, sentita la Conferenza Unificata. </w:t>
      </w:r>
      <w:r w:rsidR="00626DB1" w:rsidRPr="00626DB1">
        <w:rPr>
          <w:rFonts w:ascii="Bookman Old Style" w:hAnsi="Bookman Old Style" w:cs="Calibri"/>
          <w:b/>
          <w:sz w:val="22"/>
          <w:szCs w:val="22"/>
          <w:bdr w:val="none" w:sz="0" w:space="0" w:color="auto" w:frame="1"/>
        </w:rPr>
        <w:t>(</w:t>
      </w:r>
      <w:r w:rsidR="00626DB1">
        <w:rPr>
          <w:rFonts w:ascii="Bookman Old Style" w:hAnsi="Bookman Old Style" w:cs="Calibri"/>
          <w:b/>
          <w:sz w:val="22"/>
          <w:szCs w:val="22"/>
          <w:bdr w:val="none" w:sz="0" w:space="0" w:color="auto" w:frame="1"/>
        </w:rPr>
        <w:t>comma</w:t>
      </w:r>
      <w:r w:rsidRPr="00626DB1">
        <w:rPr>
          <w:rFonts w:ascii="Bookman Old Style" w:hAnsi="Bookman Old Style" w:cs="Calibri"/>
          <w:b/>
          <w:sz w:val="22"/>
          <w:szCs w:val="22"/>
          <w:bdr w:val="none" w:sz="0" w:space="0" w:color="auto" w:frame="1"/>
        </w:rPr>
        <w:t xml:space="preserve"> 3-bis)</w:t>
      </w:r>
    </w:p>
    <w:p w14:paraId="5D83463F" w14:textId="77777777" w:rsidR="00944961" w:rsidRP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56BA92AA" w14:textId="37507F34" w:rsidR="00944961" w:rsidRP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r w:rsidRPr="00944961">
        <w:rPr>
          <w:rFonts w:ascii="Bookman Old Style" w:hAnsi="Bookman Old Style" w:cs="Calibri"/>
          <w:sz w:val="22"/>
          <w:szCs w:val="22"/>
          <w:bdr w:val="none" w:sz="0" w:space="0" w:color="auto" w:frame="1"/>
        </w:rPr>
        <w:t xml:space="preserve">Si prevede </w:t>
      </w:r>
      <w:r>
        <w:rPr>
          <w:rFonts w:ascii="Bookman Old Style" w:hAnsi="Bookman Old Style" w:cs="Calibri"/>
          <w:sz w:val="22"/>
          <w:szCs w:val="22"/>
          <w:bdr w:val="none" w:sz="0" w:space="0" w:color="auto" w:frame="1"/>
        </w:rPr>
        <w:t xml:space="preserve">inoltre </w:t>
      </w:r>
      <w:r w:rsidRPr="00944961">
        <w:rPr>
          <w:rFonts w:ascii="Bookman Old Style" w:hAnsi="Bookman Old Style" w:cs="Calibri"/>
          <w:sz w:val="22"/>
          <w:szCs w:val="22"/>
          <w:bdr w:val="none" w:sz="0" w:space="0" w:color="auto" w:frame="1"/>
        </w:rPr>
        <w:t>che il Commissario Straordinario p</w:t>
      </w:r>
      <w:r>
        <w:rPr>
          <w:rFonts w:ascii="Bookman Old Style" w:hAnsi="Bookman Old Style" w:cs="Calibri"/>
          <w:sz w:val="22"/>
          <w:szCs w:val="22"/>
          <w:bdr w:val="none" w:sz="0" w:space="0" w:color="auto" w:frame="1"/>
        </w:rPr>
        <w:t>ossa</w:t>
      </w:r>
      <w:r w:rsidRPr="00944961">
        <w:rPr>
          <w:rFonts w:ascii="Bookman Old Style" w:hAnsi="Bookman Old Style" w:cs="Calibri"/>
          <w:sz w:val="22"/>
          <w:szCs w:val="22"/>
          <w:bdr w:val="none" w:sz="0" w:space="0" w:color="auto" w:frame="1"/>
        </w:rPr>
        <w:t xml:space="preserve"> destinare ulteriori unità di personale agli USR e agli Enti locali, al fine di accelerare il processo di ricostruzione mediante ampliamento delle convenzioni di cui al comma 3, lettere b) e c) dell’art. 5 del DL n. 189/2015, nel limite di spesa di 7,5 milioni di euro per ciascuno degli anni 2021 e 2022. </w:t>
      </w:r>
      <w:r w:rsidRPr="00626DB1">
        <w:rPr>
          <w:rFonts w:ascii="Bookman Old Style" w:hAnsi="Bookman Old Style" w:cs="Calibri"/>
          <w:b/>
          <w:sz w:val="22"/>
          <w:szCs w:val="22"/>
          <w:bdr w:val="none" w:sz="0" w:space="0" w:color="auto" w:frame="1"/>
        </w:rPr>
        <w:t>(</w:t>
      </w:r>
      <w:r w:rsidR="00003C4C" w:rsidRPr="00626DB1">
        <w:rPr>
          <w:rFonts w:ascii="Bookman Old Style" w:hAnsi="Bookman Old Style" w:cs="Calibri"/>
          <w:b/>
          <w:sz w:val="22"/>
          <w:szCs w:val="22"/>
          <w:bdr w:val="none" w:sz="0" w:space="0" w:color="auto" w:frame="1"/>
        </w:rPr>
        <w:t>c</w:t>
      </w:r>
      <w:r w:rsidRPr="00626DB1">
        <w:rPr>
          <w:rFonts w:ascii="Bookman Old Style" w:hAnsi="Bookman Old Style" w:cs="Calibri"/>
          <w:b/>
          <w:sz w:val="22"/>
          <w:szCs w:val="22"/>
          <w:bdr w:val="none" w:sz="0" w:space="0" w:color="auto" w:frame="1"/>
        </w:rPr>
        <w:t>omma 3-quinquies)</w:t>
      </w:r>
    </w:p>
    <w:p w14:paraId="4E9976C6" w14:textId="6031848A" w:rsidR="00944961" w:rsidRDefault="0094496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4E80DF64" w14:textId="77777777" w:rsidR="00626DB1" w:rsidRDefault="00626DB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1724C3A8" w14:textId="77777777" w:rsidR="00626DB1" w:rsidRPr="0020036A" w:rsidRDefault="00626DB1" w:rsidP="00626DB1">
      <w:pPr>
        <w:pStyle w:val="xmsonormal"/>
        <w:numPr>
          <w:ilvl w:val="0"/>
          <w:numId w:val="18"/>
        </w:numPr>
        <w:shd w:val="clear" w:color="auto" w:fill="FFFFFF"/>
        <w:spacing w:before="0" w:beforeAutospacing="0" w:after="0" w:afterAutospacing="0"/>
        <w:jc w:val="both"/>
        <w:rPr>
          <w:rFonts w:ascii="Bookman Old Style" w:hAnsi="Bookman Old Style" w:cs="Calibri"/>
          <w:b/>
          <w:bCs/>
          <w:i/>
          <w:iCs/>
          <w:sz w:val="22"/>
          <w:szCs w:val="22"/>
          <w:bdr w:val="none" w:sz="0" w:space="0" w:color="auto" w:frame="1"/>
        </w:rPr>
      </w:pPr>
      <w:r w:rsidRPr="0020036A">
        <w:rPr>
          <w:rFonts w:ascii="Bookman Old Style" w:hAnsi="Bookman Old Style" w:cs="Calibri"/>
          <w:b/>
          <w:bCs/>
          <w:i/>
          <w:iCs/>
          <w:sz w:val="22"/>
          <w:szCs w:val="22"/>
          <w:bdr w:val="none" w:sz="0" w:space="0" w:color="auto" w:frame="1"/>
        </w:rPr>
        <w:t>Ster</w:t>
      </w:r>
      <w:r>
        <w:rPr>
          <w:rFonts w:ascii="Bookman Old Style" w:hAnsi="Bookman Old Style" w:cs="Calibri"/>
          <w:b/>
          <w:bCs/>
          <w:i/>
          <w:iCs/>
          <w:sz w:val="22"/>
          <w:szCs w:val="22"/>
          <w:bdr w:val="none" w:sz="0" w:space="0" w:color="auto" w:frame="1"/>
        </w:rPr>
        <w:t>i</w:t>
      </w:r>
      <w:r w:rsidRPr="0020036A">
        <w:rPr>
          <w:rFonts w:ascii="Bookman Old Style" w:hAnsi="Bookman Old Style" w:cs="Calibri"/>
          <w:b/>
          <w:bCs/>
          <w:i/>
          <w:iCs/>
          <w:sz w:val="22"/>
          <w:szCs w:val="22"/>
          <w:bdr w:val="none" w:sz="0" w:space="0" w:color="auto" w:frame="1"/>
        </w:rPr>
        <w:t>lizzazione spese di personale</w:t>
      </w:r>
      <w:r>
        <w:rPr>
          <w:rFonts w:ascii="Bookman Old Style" w:hAnsi="Bookman Old Style" w:cs="Calibri"/>
          <w:b/>
          <w:bCs/>
          <w:i/>
          <w:iCs/>
          <w:sz w:val="22"/>
          <w:szCs w:val="22"/>
          <w:bdr w:val="none" w:sz="0" w:space="0" w:color="auto" w:frame="1"/>
        </w:rPr>
        <w:t xml:space="preserve"> (Art. 57, comma 3 </w:t>
      </w:r>
      <w:proofErr w:type="spellStart"/>
      <w:r>
        <w:rPr>
          <w:rFonts w:ascii="Bookman Old Style" w:hAnsi="Bookman Old Style" w:cs="Calibri"/>
          <w:b/>
          <w:bCs/>
          <w:i/>
          <w:iCs/>
          <w:sz w:val="22"/>
          <w:szCs w:val="22"/>
          <w:bdr w:val="none" w:sz="0" w:space="0" w:color="auto" w:frame="1"/>
        </w:rPr>
        <w:t>septies</w:t>
      </w:r>
      <w:proofErr w:type="spellEnd"/>
      <w:r>
        <w:rPr>
          <w:rFonts w:ascii="Bookman Old Style" w:hAnsi="Bookman Old Style" w:cs="Calibri"/>
          <w:b/>
          <w:bCs/>
          <w:i/>
          <w:iCs/>
          <w:sz w:val="22"/>
          <w:szCs w:val="22"/>
          <w:bdr w:val="none" w:sz="0" w:space="0" w:color="auto" w:frame="1"/>
        </w:rPr>
        <w:t>)</w:t>
      </w:r>
    </w:p>
    <w:p w14:paraId="7872B2B5" w14:textId="77777777" w:rsidR="00626DB1" w:rsidRDefault="00626DB1" w:rsidP="00626DB1">
      <w:pPr>
        <w:pStyle w:val="xmsonormal"/>
        <w:shd w:val="clear" w:color="auto" w:fill="FFFFFF"/>
        <w:spacing w:before="0" w:beforeAutospacing="0" w:after="0" w:afterAutospacing="0"/>
        <w:jc w:val="both"/>
        <w:rPr>
          <w:rFonts w:ascii="Bookman Old Style" w:hAnsi="Bookman Old Style" w:cs="Calibri"/>
          <w:sz w:val="22"/>
          <w:szCs w:val="22"/>
          <w:bdr w:val="none" w:sz="0" w:space="0" w:color="auto" w:frame="1"/>
        </w:rPr>
      </w:pPr>
    </w:p>
    <w:p w14:paraId="633ED02C" w14:textId="04A37BC1" w:rsidR="00626DB1" w:rsidRPr="00944961" w:rsidRDefault="00626DB1" w:rsidP="00626DB1">
      <w:pPr>
        <w:pStyle w:val="xmsonormal"/>
        <w:shd w:val="clear" w:color="auto" w:fill="FFFFFF"/>
        <w:spacing w:before="0" w:beforeAutospacing="0" w:after="0" w:afterAutospacing="0"/>
        <w:jc w:val="both"/>
        <w:rPr>
          <w:rFonts w:ascii="Bookman Old Style" w:hAnsi="Bookman Old Style" w:cs="Calibri"/>
          <w:sz w:val="22"/>
          <w:szCs w:val="22"/>
        </w:rPr>
      </w:pPr>
      <w:r w:rsidRPr="00944961">
        <w:rPr>
          <w:rFonts w:ascii="Bookman Old Style" w:hAnsi="Bookman Old Style" w:cs="Calibri"/>
          <w:sz w:val="22"/>
          <w:szCs w:val="22"/>
          <w:bdr w:val="none" w:sz="0" w:space="0" w:color="auto" w:frame="1"/>
        </w:rPr>
        <w:lastRenderedPageBreak/>
        <w:t xml:space="preserve">Si stabilisce l’importantissimo principio per cui le spese di personale finanziate con appositi fondi non devono essere computate ai fini dell’applicazione della nuova disciplina sulla determinazione della capacità </w:t>
      </w:r>
      <w:proofErr w:type="spellStart"/>
      <w:r w:rsidRPr="00944961">
        <w:rPr>
          <w:rFonts w:ascii="Bookman Old Style" w:hAnsi="Bookman Old Style" w:cs="Calibri"/>
          <w:sz w:val="22"/>
          <w:szCs w:val="22"/>
          <w:bdr w:val="none" w:sz="0" w:space="0" w:color="auto" w:frame="1"/>
        </w:rPr>
        <w:t>assunzionale</w:t>
      </w:r>
      <w:proofErr w:type="spellEnd"/>
      <w:r w:rsidRPr="00944961">
        <w:rPr>
          <w:rFonts w:ascii="Bookman Old Style" w:hAnsi="Bookman Old Style" w:cs="Calibri"/>
          <w:sz w:val="22"/>
          <w:szCs w:val="22"/>
          <w:bdr w:val="none" w:sz="0" w:space="0" w:color="auto" w:frame="1"/>
        </w:rPr>
        <w:t xml:space="preserve"> dei comuni. In dettaglio</w:t>
      </w:r>
      <w:r w:rsidR="00BE6AED">
        <w:rPr>
          <w:rFonts w:ascii="Bookman Old Style" w:hAnsi="Bookman Old Style" w:cs="Calibri"/>
          <w:sz w:val="22"/>
          <w:szCs w:val="22"/>
          <w:bdr w:val="none" w:sz="0" w:space="0" w:color="auto" w:frame="1"/>
        </w:rPr>
        <w:t>,</w:t>
      </w:r>
      <w:r w:rsidRPr="00944961">
        <w:rPr>
          <w:rFonts w:ascii="Bookman Old Style" w:hAnsi="Bookman Old Style" w:cs="Calibri"/>
          <w:sz w:val="22"/>
          <w:szCs w:val="22"/>
          <w:bdr w:val="none" w:sz="0" w:space="0" w:color="auto" w:frame="1"/>
        </w:rPr>
        <w:t xml:space="preserve"> si prevede che a decorrere dall'anno 2021 le spese di personale riferite alle assunzioni, effettuate in data successiva all'entrata in vigore della legge di conversione del Decreto, finanziate integralmente da risorse provenienti da altri soggetti, espressamente finalizzate a nuove assunzioni e previste da apposita normativa, e le corrispondenti entrate correnti poste a copertura delle stesse, non rilevano ai fini della verifica del rispetto del valore soglia di cui all’art. 33 del DL n. 34/2019 (valori individuati, specificamente per i</w:t>
      </w:r>
      <w:r>
        <w:rPr>
          <w:rFonts w:ascii="Bookman Old Style" w:hAnsi="Bookman Old Style" w:cs="Calibri"/>
          <w:sz w:val="22"/>
          <w:szCs w:val="22"/>
          <w:bdr w:val="none" w:sz="0" w:space="0" w:color="auto" w:frame="1"/>
        </w:rPr>
        <w:t xml:space="preserve"> Comuni, dal DM 17 marzo 2020) </w:t>
      </w:r>
    </w:p>
    <w:p w14:paraId="05EAAE13" w14:textId="77777777" w:rsidR="00626DB1" w:rsidRDefault="00626DB1" w:rsidP="00944961">
      <w:pPr>
        <w:pStyle w:val="xmsonormal"/>
        <w:shd w:val="clear" w:color="auto" w:fill="FFFFFF"/>
        <w:spacing w:before="0" w:beforeAutospacing="0" w:after="0" w:afterAutospacing="0"/>
        <w:jc w:val="both"/>
        <w:rPr>
          <w:rFonts w:ascii="Bookman Old Style" w:hAnsi="Bookman Old Style" w:cs="Calibri"/>
          <w:sz w:val="22"/>
          <w:szCs w:val="22"/>
        </w:rPr>
      </w:pPr>
    </w:p>
    <w:p w14:paraId="27EA20E8" w14:textId="77777777" w:rsidR="00ED3EBB" w:rsidRDefault="00ED3EBB" w:rsidP="0020036A">
      <w:pPr>
        <w:autoSpaceDE w:val="0"/>
        <w:autoSpaceDN w:val="0"/>
        <w:adjustRightInd w:val="0"/>
        <w:spacing w:after="0" w:line="240" w:lineRule="auto"/>
        <w:rPr>
          <w:rFonts w:ascii="Bookman Old Style" w:hAnsi="Bookman Old Style" w:cs="Times New Roman"/>
        </w:rPr>
      </w:pPr>
    </w:p>
    <w:p w14:paraId="19F952E5" w14:textId="65028F59" w:rsidR="00ED3EBB" w:rsidRPr="00ED3EBB" w:rsidRDefault="00ED3EBB" w:rsidP="00ED3EBB">
      <w:pPr>
        <w:pStyle w:val="Paragrafoelenco"/>
        <w:numPr>
          <w:ilvl w:val="0"/>
          <w:numId w:val="17"/>
        </w:numPr>
        <w:autoSpaceDE w:val="0"/>
        <w:autoSpaceDN w:val="0"/>
        <w:adjustRightInd w:val="0"/>
        <w:spacing w:after="0" w:line="240" w:lineRule="auto"/>
        <w:rPr>
          <w:rFonts w:ascii="Bookman Old Style" w:hAnsi="Bookman Old Style" w:cs="Times New Roman"/>
          <w:b/>
          <w:bCs/>
          <w:i/>
          <w:iCs/>
        </w:rPr>
      </w:pPr>
      <w:r>
        <w:rPr>
          <w:rFonts w:ascii="Bookman Old Style" w:hAnsi="Bookman Old Style" w:cs="Times New Roman"/>
          <w:b/>
          <w:bCs/>
          <w:i/>
          <w:iCs/>
        </w:rPr>
        <w:t>Riconoscimento c</w:t>
      </w:r>
      <w:r w:rsidRPr="00ED3EBB">
        <w:rPr>
          <w:rFonts w:ascii="Bookman Old Style" w:hAnsi="Bookman Old Style" w:cs="Times New Roman"/>
          <w:b/>
          <w:bCs/>
          <w:i/>
          <w:iCs/>
        </w:rPr>
        <w:t xml:space="preserve">ratere nevoso (art. 57, comma 3 </w:t>
      </w:r>
      <w:proofErr w:type="spellStart"/>
      <w:r w:rsidR="00626DB1">
        <w:rPr>
          <w:rFonts w:ascii="Bookman Old Style" w:hAnsi="Bookman Old Style" w:cs="Times New Roman"/>
          <w:b/>
          <w:bCs/>
          <w:i/>
          <w:iCs/>
        </w:rPr>
        <w:t>octies</w:t>
      </w:r>
      <w:proofErr w:type="spellEnd"/>
      <w:r w:rsidRPr="00ED3EBB">
        <w:rPr>
          <w:rFonts w:ascii="Bookman Old Style" w:hAnsi="Bookman Old Style" w:cs="Times New Roman"/>
          <w:b/>
          <w:bCs/>
          <w:i/>
          <w:iCs/>
        </w:rPr>
        <w:t>)</w:t>
      </w:r>
    </w:p>
    <w:p w14:paraId="53893E93" w14:textId="28827DE3" w:rsidR="0020036A" w:rsidRDefault="00ED3EBB" w:rsidP="0020036A">
      <w:pPr>
        <w:autoSpaceDE w:val="0"/>
        <w:autoSpaceDN w:val="0"/>
        <w:adjustRightInd w:val="0"/>
        <w:spacing w:after="0" w:line="240" w:lineRule="auto"/>
        <w:rPr>
          <w:rFonts w:ascii="Bookman Old Style" w:hAnsi="Bookman Old Style" w:cs="Times New Roman"/>
        </w:rPr>
      </w:pPr>
      <w:r>
        <w:rPr>
          <w:rFonts w:ascii="Bookman Old Style" w:hAnsi="Bookman Old Style" w:cs="Times New Roman"/>
        </w:rPr>
        <w:t xml:space="preserve">La disposizione prevede la concessione di contributi per </w:t>
      </w:r>
      <w:r w:rsidR="0020036A" w:rsidRPr="00A83181">
        <w:rPr>
          <w:rFonts w:ascii="Bookman Old Style" w:hAnsi="Bookman Old Style" w:cs="Times New Roman"/>
        </w:rPr>
        <w:t xml:space="preserve">fare fronte ai danni </w:t>
      </w:r>
      <w:r>
        <w:rPr>
          <w:rFonts w:ascii="Bookman Old Style" w:hAnsi="Bookman Old Style" w:cs="Times New Roman"/>
        </w:rPr>
        <w:t>subiti da</w:t>
      </w:r>
      <w:r w:rsidR="0020036A" w:rsidRPr="00A83181">
        <w:rPr>
          <w:rFonts w:ascii="Bookman Old Style" w:hAnsi="Bookman Old Style" w:cs="Times New Roman"/>
        </w:rPr>
        <w:t xml:space="preserve"> patrimonio pubblico</w:t>
      </w:r>
      <w:r>
        <w:rPr>
          <w:rFonts w:ascii="Bookman Old Style" w:hAnsi="Bookman Old Style" w:cs="Times New Roman"/>
        </w:rPr>
        <w:t xml:space="preserve"> e</w:t>
      </w:r>
      <w:r w:rsidR="0020036A" w:rsidRPr="00A83181">
        <w:rPr>
          <w:rFonts w:ascii="Bookman Old Style" w:hAnsi="Bookman Old Style" w:cs="Times New Roman"/>
        </w:rPr>
        <w:t xml:space="preserve"> privato </w:t>
      </w:r>
      <w:r>
        <w:rPr>
          <w:rFonts w:ascii="Bookman Old Style" w:hAnsi="Bookman Old Style" w:cs="Times New Roman"/>
        </w:rPr>
        <w:t>nonché dalle</w:t>
      </w:r>
      <w:r w:rsidR="0020036A" w:rsidRPr="00A83181">
        <w:rPr>
          <w:rFonts w:ascii="Bookman Old Style" w:hAnsi="Bookman Old Style" w:cs="Times New Roman"/>
        </w:rPr>
        <w:t xml:space="preserve"> attività economiche e produttive</w:t>
      </w:r>
      <w:r>
        <w:rPr>
          <w:rFonts w:ascii="Bookman Old Style" w:hAnsi="Bookman Old Style" w:cs="Times New Roman"/>
        </w:rPr>
        <w:t xml:space="preserve"> colpiti </w:t>
      </w:r>
      <w:r w:rsidR="0020036A" w:rsidRPr="00A83181">
        <w:rPr>
          <w:rFonts w:ascii="Bookman Old Style" w:hAnsi="Bookman Old Style" w:cs="Times New Roman"/>
        </w:rPr>
        <w:t xml:space="preserve">i </w:t>
      </w:r>
      <w:r>
        <w:rPr>
          <w:rFonts w:ascii="Bookman Old Style" w:hAnsi="Bookman Old Style" w:cs="Times New Roman"/>
        </w:rPr>
        <w:t>dagli</w:t>
      </w:r>
      <w:r w:rsidR="0020036A" w:rsidRPr="00A83181">
        <w:rPr>
          <w:rFonts w:ascii="Bookman Old Style" w:hAnsi="Bookman Old Style" w:cs="Times New Roman"/>
        </w:rPr>
        <w:t xml:space="preserve"> eventi meteorologici che nella seconda decade del mese di gennaio 2017</w:t>
      </w:r>
      <w:r>
        <w:rPr>
          <w:rFonts w:ascii="Bookman Old Style" w:hAnsi="Bookman Old Style" w:cs="Times New Roman"/>
        </w:rPr>
        <w:t xml:space="preserve"> che</w:t>
      </w:r>
      <w:r w:rsidR="0020036A" w:rsidRPr="00A83181">
        <w:rPr>
          <w:rFonts w:ascii="Bookman Old Style" w:hAnsi="Bookman Old Style" w:cs="Times New Roman"/>
        </w:rPr>
        <w:t xml:space="preserve"> hanno interessato i territori delle Regioni Abruzzo, Lazio, Marche e Umbria</w:t>
      </w:r>
      <w:r>
        <w:rPr>
          <w:rFonts w:ascii="Bookman Old Style" w:hAnsi="Bookman Old Style" w:cs="Times New Roman"/>
        </w:rPr>
        <w:t xml:space="preserve"> già colpiti dal sisma 2016. La concessione dei contributi nel limite di 50 milioni di euro per ciascuno degli anni 2020-2021 a valere sulle risorse di </w:t>
      </w:r>
      <w:r w:rsidR="0020036A" w:rsidRPr="00A83181">
        <w:rPr>
          <w:rFonts w:ascii="Bookman Old Style" w:hAnsi="Bookman Old Style" w:cs="Times New Roman"/>
        </w:rPr>
        <w:t>cui all'articolo 4, comma 3 del decreto-legge del 17 ottobre 2016, n. 189</w:t>
      </w:r>
      <w:r>
        <w:rPr>
          <w:rFonts w:ascii="Bookman Old Style" w:hAnsi="Bookman Old Style" w:cs="Times New Roman"/>
        </w:rPr>
        <w:t xml:space="preserve"> sarà riconosciuta con ordinanza del commissario straordinario fino alla concorrenza del danno</w:t>
      </w:r>
      <w:r w:rsidR="0020036A" w:rsidRPr="00A83181">
        <w:rPr>
          <w:rFonts w:ascii="Bookman Old Style" w:hAnsi="Bookman Old Style" w:cs="Times New Roman"/>
        </w:rPr>
        <w:t xml:space="preserve"> effettivamente subito, tenendo anche conto dei contributi già concessi con le modalità del finanziamento agevolato ai sensi dell'articolo 1, commi da 422 a</w:t>
      </w:r>
      <w:r>
        <w:rPr>
          <w:rFonts w:ascii="Bookman Old Style" w:hAnsi="Bookman Old Style" w:cs="Times New Roman"/>
        </w:rPr>
        <w:t xml:space="preserve"> </w:t>
      </w:r>
      <w:r w:rsidR="0020036A" w:rsidRPr="00A83181">
        <w:rPr>
          <w:rFonts w:ascii="Bookman Old Style" w:hAnsi="Bookman Old Style" w:cs="Times New Roman"/>
        </w:rPr>
        <w:t>428-</w:t>
      </w:r>
      <w:r w:rsidR="0020036A" w:rsidRPr="00A83181">
        <w:rPr>
          <w:rFonts w:ascii="Bookman Old Style" w:hAnsi="Bookman Old Style" w:cs="Times New Roman"/>
          <w:i/>
          <w:iCs/>
        </w:rPr>
        <w:t xml:space="preserve">ter </w:t>
      </w:r>
      <w:r w:rsidR="0020036A" w:rsidRPr="00A83181">
        <w:rPr>
          <w:rFonts w:ascii="Bookman Old Style" w:hAnsi="Bookman Old Style" w:cs="Times New Roman"/>
        </w:rPr>
        <w:t>della legge 28 dicembre 2015, n. 208</w:t>
      </w:r>
      <w:r>
        <w:rPr>
          <w:rFonts w:ascii="Bookman Old Style" w:hAnsi="Bookman Old Style" w:cs="Times New Roman"/>
        </w:rPr>
        <w:t>.</w:t>
      </w:r>
    </w:p>
    <w:p w14:paraId="4058CF9B" w14:textId="77777777" w:rsidR="00ED3EBB" w:rsidRPr="00A83181" w:rsidRDefault="00ED3EBB" w:rsidP="0020036A">
      <w:pPr>
        <w:autoSpaceDE w:val="0"/>
        <w:autoSpaceDN w:val="0"/>
        <w:adjustRightInd w:val="0"/>
        <w:spacing w:after="0" w:line="240" w:lineRule="auto"/>
        <w:rPr>
          <w:rFonts w:ascii="Bookman Old Style" w:hAnsi="Bookman Old Style" w:cs="Times New Roman"/>
        </w:rPr>
      </w:pPr>
    </w:p>
    <w:p w14:paraId="53326272" w14:textId="131189FF" w:rsidR="0020036A" w:rsidRPr="000D6584" w:rsidRDefault="0020036A" w:rsidP="0020036A">
      <w:pPr>
        <w:autoSpaceDE w:val="0"/>
        <w:autoSpaceDN w:val="0"/>
        <w:adjustRightInd w:val="0"/>
        <w:spacing w:after="0" w:line="240" w:lineRule="auto"/>
        <w:rPr>
          <w:rFonts w:ascii="Bookman Old Style" w:hAnsi="Bookman Old Style" w:cs="Times New Roman"/>
          <w:b/>
        </w:rPr>
      </w:pPr>
      <w:r w:rsidRPr="000D6584">
        <w:rPr>
          <w:rFonts w:ascii="Bookman Old Style" w:hAnsi="Bookman Old Style" w:cs="Times New Roman"/>
          <w:b/>
        </w:rPr>
        <w:t>Viene prorogato al 2021 lo stato di emergenza e dunque la contabilità speciale del post sisma 2016</w:t>
      </w:r>
      <w:r w:rsidR="00ED3EBB" w:rsidRPr="000D6584">
        <w:rPr>
          <w:rFonts w:ascii="Bookman Old Style" w:hAnsi="Bookman Old Style" w:cs="Times New Roman"/>
          <w:b/>
        </w:rPr>
        <w:t xml:space="preserve"> </w:t>
      </w:r>
    </w:p>
    <w:p w14:paraId="0A47E98E" w14:textId="77777777" w:rsidR="0020036A" w:rsidRPr="000D6584" w:rsidRDefault="0020036A" w:rsidP="0020036A">
      <w:pPr>
        <w:autoSpaceDE w:val="0"/>
        <w:autoSpaceDN w:val="0"/>
        <w:adjustRightInd w:val="0"/>
        <w:spacing w:after="0" w:line="240" w:lineRule="auto"/>
        <w:jc w:val="center"/>
        <w:rPr>
          <w:rFonts w:ascii="Bookman Old Style" w:hAnsi="Bookman Old Style" w:cs="Times New Roman"/>
          <w:b/>
        </w:rPr>
      </w:pPr>
    </w:p>
    <w:p w14:paraId="4EF84F89" w14:textId="77777777" w:rsidR="0020418E" w:rsidRPr="00252D71" w:rsidRDefault="0020418E" w:rsidP="0020418E">
      <w:pPr>
        <w:shd w:val="clear" w:color="auto" w:fill="FFFFFF"/>
        <w:spacing w:after="30" w:line="240" w:lineRule="auto"/>
        <w:ind w:left="30"/>
        <w:jc w:val="center"/>
        <w:rPr>
          <w:rFonts w:ascii="Bookman Old Style" w:hAnsi="Bookman Old Style" w:cs="Times New Roman"/>
        </w:rPr>
      </w:pPr>
    </w:p>
    <w:p w14:paraId="27100A92" w14:textId="1793F65F" w:rsidR="00A24D6A" w:rsidRPr="00C47169" w:rsidRDefault="0020418E" w:rsidP="009D0CB7">
      <w:pPr>
        <w:pStyle w:val="Paragrafoelenco"/>
        <w:numPr>
          <w:ilvl w:val="0"/>
          <w:numId w:val="17"/>
        </w:numPr>
        <w:autoSpaceDE w:val="0"/>
        <w:autoSpaceDN w:val="0"/>
        <w:adjustRightInd w:val="0"/>
        <w:spacing w:after="0" w:line="240" w:lineRule="auto"/>
        <w:rPr>
          <w:rFonts w:ascii="Bookman Old Style" w:hAnsi="Bookman Old Style" w:cs="Times New Roman"/>
          <w:b/>
          <w:i/>
          <w:iCs/>
        </w:rPr>
      </w:pPr>
      <w:r w:rsidRPr="00C47169">
        <w:rPr>
          <w:rFonts w:ascii="Bookman Old Style" w:hAnsi="Bookman Old Style" w:cs="Times New Roman"/>
          <w:b/>
          <w:i/>
          <w:iCs/>
        </w:rPr>
        <w:t>Interpretazione autentica in materia di IMU</w:t>
      </w:r>
      <w:r w:rsidR="004032AD" w:rsidRPr="00C47169">
        <w:rPr>
          <w:rFonts w:ascii="Bookman Old Style" w:hAnsi="Bookman Old Style" w:cs="Times New Roman"/>
          <w:b/>
          <w:i/>
          <w:iCs/>
        </w:rPr>
        <w:t xml:space="preserve"> </w:t>
      </w:r>
      <w:r w:rsidR="00F3397F" w:rsidRPr="00C47169">
        <w:rPr>
          <w:rFonts w:ascii="Bookman Old Style" w:hAnsi="Bookman Old Style" w:cs="Times New Roman"/>
          <w:b/>
          <w:i/>
          <w:iCs/>
        </w:rPr>
        <w:t>(Art. 78</w:t>
      </w:r>
      <w:r w:rsidR="005B22A6" w:rsidRPr="00C47169">
        <w:rPr>
          <w:rFonts w:ascii="Bookman Old Style" w:hAnsi="Bookman Old Style" w:cs="Times New Roman"/>
          <w:b/>
          <w:i/>
          <w:iCs/>
        </w:rPr>
        <w:t>-</w:t>
      </w:r>
      <w:r w:rsidR="00F3397F" w:rsidRPr="00C47169">
        <w:rPr>
          <w:rFonts w:ascii="Bookman Old Style" w:hAnsi="Bookman Old Style" w:cs="Times New Roman"/>
          <w:b/>
          <w:i/>
          <w:iCs/>
        </w:rPr>
        <w:t>bis)</w:t>
      </w:r>
    </w:p>
    <w:p w14:paraId="2D7247AD" w14:textId="77777777" w:rsidR="00A24D6A" w:rsidRPr="00252D71" w:rsidRDefault="00A24D6A" w:rsidP="0020418E">
      <w:pPr>
        <w:autoSpaceDE w:val="0"/>
        <w:autoSpaceDN w:val="0"/>
        <w:adjustRightInd w:val="0"/>
        <w:spacing w:after="0" w:line="240" w:lineRule="auto"/>
        <w:rPr>
          <w:rFonts w:ascii="Bookman Old Style" w:hAnsi="Bookman Old Style" w:cs="Times New Roman"/>
          <w:b/>
          <w:i/>
          <w:iCs/>
        </w:rPr>
      </w:pPr>
    </w:p>
    <w:p w14:paraId="6F260304" w14:textId="6AACE62E" w:rsidR="00C47169" w:rsidRPr="00A83181" w:rsidRDefault="00BE6AED" w:rsidP="00C47169">
      <w:pPr>
        <w:autoSpaceDE w:val="0"/>
        <w:autoSpaceDN w:val="0"/>
        <w:adjustRightInd w:val="0"/>
        <w:spacing w:after="0" w:line="240" w:lineRule="auto"/>
        <w:rPr>
          <w:rFonts w:ascii="Bookman Old Style" w:hAnsi="Bookman Old Style" w:cs="Times New Roman"/>
        </w:rPr>
      </w:pPr>
      <w:r>
        <w:rPr>
          <w:rFonts w:ascii="Bookman Old Style" w:hAnsi="Bookman Old Style" w:cs="Times New Roman"/>
        </w:rPr>
        <w:t xml:space="preserve">La norma reca </w:t>
      </w:r>
      <w:r w:rsidR="00C47169">
        <w:rPr>
          <w:rFonts w:ascii="Bookman Old Style" w:hAnsi="Bookman Old Style" w:cs="Times New Roman"/>
        </w:rPr>
        <w:t xml:space="preserve">tre interpretazioni autentiche che estendono il campo di applicabilità di agevolazioni sui tributi locali e in particolare sull’IMU a taluni soggetti operanti nel settore agricolo. Con il comma 1 viene esteso anche a periodi di imposta antecedenti il 2019 il disposto di cui al comma 705 della legge di bilancio per il 2019 L. </w:t>
      </w:r>
      <w:r w:rsidR="0020418E" w:rsidRPr="00A83181">
        <w:rPr>
          <w:rFonts w:ascii="Bookman Old Style" w:hAnsi="Bookman Old Style" w:cs="Times New Roman"/>
        </w:rPr>
        <w:t>n.145</w:t>
      </w:r>
      <w:r w:rsidR="00C47169">
        <w:rPr>
          <w:rFonts w:ascii="Bookman Old Style" w:hAnsi="Bookman Old Style" w:cs="Times New Roman"/>
        </w:rPr>
        <w:t xml:space="preserve">/2018) che include i familiari coadiuvanti tra i beneficiari dell’esenzione dei fabbricati agricoli posseduti e condotti da agricoltori professionali; con il comma 3 vengono inclusi tra gli agricoltori professionali anche </w:t>
      </w:r>
      <w:r w:rsidR="00C47169" w:rsidRPr="00A83181">
        <w:rPr>
          <w:rFonts w:ascii="Bookman Old Style" w:hAnsi="Bookman Old Style" w:cs="Times New Roman"/>
        </w:rPr>
        <w:t>i pensionati che</w:t>
      </w:r>
      <w:r w:rsidR="00C47169">
        <w:rPr>
          <w:rFonts w:ascii="Bookman Old Style" w:hAnsi="Bookman Old Style" w:cs="Times New Roman"/>
        </w:rPr>
        <w:t xml:space="preserve"> </w:t>
      </w:r>
      <w:r w:rsidR="00C47169" w:rsidRPr="00A83181">
        <w:rPr>
          <w:rFonts w:ascii="Bookman Old Style" w:hAnsi="Bookman Old Style" w:cs="Times New Roman"/>
        </w:rPr>
        <w:t>continuan</w:t>
      </w:r>
      <w:r w:rsidR="00C47169">
        <w:rPr>
          <w:rFonts w:ascii="Bookman Old Style" w:hAnsi="Bookman Old Style" w:cs="Times New Roman"/>
        </w:rPr>
        <w:t xml:space="preserve">o </w:t>
      </w:r>
      <w:r w:rsidR="00C47169" w:rsidRPr="00A83181">
        <w:rPr>
          <w:rFonts w:ascii="Bookman Old Style" w:hAnsi="Bookman Old Style" w:cs="Times New Roman"/>
        </w:rPr>
        <w:t>a svolgere attività in agricoltura</w:t>
      </w:r>
      <w:r w:rsidR="00C47169">
        <w:rPr>
          <w:rFonts w:ascii="Bookman Old Style" w:hAnsi="Bookman Old Style" w:cs="Times New Roman"/>
        </w:rPr>
        <w:t xml:space="preserve"> e </w:t>
      </w:r>
      <w:r w:rsidR="00C47169" w:rsidRPr="00A83181">
        <w:rPr>
          <w:rFonts w:ascii="Bookman Old Style" w:hAnsi="Bookman Old Style" w:cs="Times New Roman"/>
        </w:rPr>
        <w:t>mantengono l'iscrizione nella relativa gestione previdenziale agricola.</w:t>
      </w:r>
      <w:r w:rsidR="00C47169">
        <w:rPr>
          <w:rFonts w:ascii="Bookman Old Style" w:hAnsi="Bookman Old Style" w:cs="Times New Roman"/>
        </w:rPr>
        <w:t xml:space="preserve"> Il comma 2, infine, sembra estendere la nozione di “agevolazioni tributarie” relative agli agricoltori professionali anche quelle relative ai tributi locali</w:t>
      </w:r>
    </w:p>
    <w:p w14:paraId="14347A03" w14:textId="7DF8B125" w:rsidR="0020418E" w:rsidRPr="00E6134D" w:rsidRDefault="0020418E" w:rsidP="0020418E">
      <w:pPr>
        <w:autoSpaceDE w:val="0"/>
        <w:autoSpaceDN w:val="0"/>
        <w:adjustRightInd w:val="0"/>
        <w:spacing w:after="0" w:line="240" w:lineRule="auto"/>
        <w:rPr>
          <w:rFonts w:ascii="Bookman Old Style" w:hAnsi="Bookman Old Style" w:cs="Times New Roman"/>
          <w:i/>
          <w:iCs/>
        </w:rPr>
      </w:pPr>
    </w:p>
    <w:p w14:paraId="1DA90797" w14:textId="3C333E93" w:rsidR="004032AD" w:rsidRPr="00E6134D" w:rsidRDefault="00DA2D37" w:rsidP="00D35AF6">
      <w:pPr>
        <w:widowControl w:val="0"/>
        <w:suppressAutoHyphens/>
        <w:spacing w:after="0" w:line="240" w:lineRule="auto"/>
        <w:outlineLvl w:val="0"/>
        <w:rPr>
          <w:rFonts w:ascii="Bookman Old Style" w:eastAsiaTheme="majorEastAsia" w:hAnsi="Bookman Old Style" w:cs="Times New Roman"/>
          <w:i/>
          <w:iCs/>
        </w:rPr>
      </w:pPr>
      <w:r w:rsidRPr="00E6134D">
        <w:rPr>
          <w:rFonts w:ascii="Bookman Old Style" w:eastAsiaTheme="majorEastAsia" w:hAnsi="Bookman Old Style" w:cs="Times New Roman"/>
          <w:i/>
          <w:iCs/>
        </w:rPr>
        <w:t xml:space="preserve">Segue riepilogo delle maggiori risorse sia di parte corrente che per </w:t>
      </w:r>
      <w:r w:rsidR="004032AD" w:rsidRPr="00E6134D">
        <w:rPr>
          <w:rFonts w:ascii="Bookman Old Style" w:eastAsiaTheme="majorEastAsia" w:hAnsi="Bookman Old Style" w:cs="Times New Roman"/>
          <w:i/>
          <w:iCs/>
        </w:rPr>
        <w:t>investimenti di Comuni e Città Metropolitane</w:t>
      </w:r>
      <w:r w:rsidRPr="00E6134D">
        <w:rPr>
          <w:rFonts w:ascii="Bookman Old Style" w:eastAsiaTheme="majorEastAsia" w:hAnsi="Bookman Old Style" w:cs="Times New Roman"/>
          <w:i/>
          <w:iCs/>
        </w:rPr>
        <w:t xml:space="preserve"> previste nel decreto</w:t>
      </w:r>
      <w:r w:rsidR="00D543B1" w:rsidRPr="00E6134D">
        <w:rPr>
          <w:rFonts w:ascii="Bookman Old Style" w:eastAsiaTheme="majorEastAsia" w:hAnsi="Bookman Old Style" w:cs="Times New Roman"/>
          <w:i/>
          <w:iCs/>
        </w:rPr>
        <w:t xml:space="preserve"> come modificato in Commissione</w:t>
      </w:r>
      <w:r w:rsidRPr="00E6134D">
        <w:rPr>
          <w:rFonts w:ascii="Bookman Old Style" w:eastAsiaTheme="majorEastAsia" w:hAnsi="Bookman Old Style" w:cs="Times New Roman"/>
          <w:i/>
          <w:iCs/>
        </w:rPr>
        <w:t xml:space="preserve">: </w:t>
      </w:r>
    </w:p>
    <w:p w14:paraId="14F45D5B" w14:textId="77777777" w:rsidR="00E6134D" w:rsidRPr="00E6134D" w:rsidRDefault="00E6134D" w:rsidP="00D35AF6">
      <w:pPr>
        <w:widowControl w:val="0"/>
        <w:suppressAutoHyphens/>
        <w:spacing w:after="0" w:line="240" w:lineRule="auto"/>
        <w:outlineLvl w:val="0"/>
        <w:rPr>
          <w:rFonts w:ascii="Bookman Old Style" w:eastAsiaTheme="majorEastAsia" w:hAnsi="Bookman Old Style" w:cs="Times New Roman"/>
          <w:b/>
          <w:bCs/>
        </w:rPr>
      </w:pPr>
    </w:p>
    <w:p w14:paraId="78950026" w14:textId="77777777" w:rsidR="009C5839" w:rsidRPr="00252D71" w:rsidRDefault="009C5839" w:rsidP="009C5839">
      <w:pPr>
        <w:widowControl w:val="0"/>
        <w:suppressAutoHyphens/>
        <w:spacing w:after="0" w:line="240" w:lineRule="auto"/>
        <w:jc w:val="left"/>
        <w:outlineLvl w:val="0"/>
        <w:rPr>
          <w:rFonts w:ascii="Bookman Old Style" w:eastAsiaTheme="majorEastAsia" w:hAnsi="Bookman Old Style" w:cs="Times New Roman"/>
          <w:b/>
        </w:rPr>
      </w:pPr>
    </w:p>
    <w:p w14:paraId="073398E9" w14:textId="77777777" w:rsidR="00902E6A" w:rsidRPr="00252D71" w:rsidRDefault="00902E6A" w:rsidP="004032AD">
      <w:pPr>
        <w:pStyle w:val="Titolo2"/>
        <w:numPr>
          <w:ilvl w:val="0"/>
          <w:numId w:val="16"/>
        </w:numPr>
        <w:suppressAutoHyphens/>
        <w:jc w:val="both"/>
        <w:rPr>
          <w:rFonts w:ascii="Bookman Old Style" w:hAnsi="Bookman Old Style"/>
          <w:i w:val="0"/>
          <w:iCs w:val="0"/>
          <w:szCs w:val="22"/>
          <w:u w:val="single"/>
        </w:rPr>
      </w:pPr>
      <w:bookmarkStart w:id="2" w:name="_Toc47476369"/>
      <w:bookmarkEnd w:id="0"/>
      <w:bookmarkEnd w:id="1"/>
      <w:r w:rsidRPr="00252D71">
        <w:rPr>
          <w:rFonts w:ascii="Bookman Old Style" w:hAnsi="Bookman Old Style"/>
          <w:i w:val="0"/>
          <w:iCs w:val="0"/>
          <w:szCs w:val="22"/>
          <w:u w:val="single"/>
        </w:rPr>
        <w:t>PREVISIONI DI PARTE CORRENTE</w:t>
      </w:r>
    </w:p>
    <w:p w14:paraId="617DD3B9" w14:textId="77777777" w:rsidR="00C47EDB" w:rsidRPr="00252D71" w:rsidRDefault="00C47EDB" w:rsidP="00C47EDB">
      <w:pPr>
        <w:rPr>
          <w:rFonts w:ascii="Bookman Old Style" w:hAnsi="Bookman Old Style"/>
          <w:b/>
          <w:bCs/>
          <w:i/>
          <w:iCs/>
          <w:lang w:eastAsia="it-IT"/>
        </w:rPr>
      </w:pPr>
    </w:p>
    <w:p w14:paraId="33303913" w14:textId="77777777" w:rsidR="00C47EDB" w:rsidRPr="00252D71" w:rsidRDefault="00C47EDB" w:rsidP="00C47EDB">
      <w:pPr>
        <w:rPr>
          <w:rFonts w:ascii="Bookman Old Style" w:hAnsi="Bookman Old Style"/>
          <w:b/>
          <w:bCs/>
          <w:i/>
          <w:iCs/>
          <w:lang w:eastAsia="it-IT"/>
        </w:rPr>
      </w:pPr>
      <w:r w:rsidRPr="00252D71">
        <w:rPr>
          <w:rFonts w:ascii="Bookman Old Style" w:hAnsi="Bookman Old Style"/>
          <w:b/>
          <w:bCs/>
          <w:i/>
          <w:iCs/>
          <w:lang w:eastAsia="it-IT"/>
        </w:rPr>
        <w:t>NUOVE RISORSE PREVISTE:</w:t>
      </w:r>
    </w:p>
    <w:p w14:paraId="5C0A51B6" w14:textId="77777777"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1.220 m</w:t>
      </w:r>
      <w:r w:rsidR="00AF5804" w:rsidRPr="00C47169">
        <w:rPr>
          <w:rFonts w:ascii="Bookman Old Style" w:hAnsi="Bookman Old Style"/>
          <w:b/>
          <w:bCs/>
          <w:i/>
          <w:iCs/>
          <w:lang w:eastAsia="it-IT"/>
        </w:rPr>
        <w:t>ilioni</w:t>
      </w:r>
      <w:r w:rsidRPr="00C47169">
        <w:rPr>
          <w:rFonts w:ascii="Bookman Old Style" w:hAnsi="Bookman Old Style"/>
          <w:b/>
          <w:bCs/>
          <w:i/>
          <w:iCs/>
          <w:lang w:eastAsia="it-IT"/>
        </w:rPr>
        <w:t xml:space="preserve"> per i Comuni e 4</w:t>
      </w:r>
      <w:r w:rsidR="00AF5804" w:rsidRPr="00C47169">
        <w:rPr>
          <w:rFonts w:ascii="Bookman Old Style" w:hAnsi="Bookman Old Style"/>
          <w:b/>
          <w:bCs/>
          <w:i/>
          <w:iCs/>
          <w:lang w:eastAsia="it-IT"/>
        </w:rPr>
        <w:t>5</w:t>
      </w:r>
      <w:r w:rsidRPr="00C47169">
        <w:rPr>
          <w:rFonts w:ascii="Bookman Old Style" w:hAnsi="Bookman Old Style"/>
          <w:b/>
          <w:bCs/>
          <w:i/>
          <w:iCs/>
          <w:lang w:eastAsia="it-IT"/>
        </w:rPr>
        <w:t>0 m</w:t>
      </w:r>
      <w:r w:rsidR="00AF5804" w:rsidRPr="00C47169">
        <w:rPr>
          <w:rFonts w:ascii="Bookman Old Style" w:hAnsi="Bookman Old Style"/>
          <w:b/>
          <w:bCs/>
          <w:i/>
          <w:iCs/>
          <w:lang w:eastAsia="it-IT"/>
        </w:rPr>
        <w:t xml:space="preserve">ilioni </w:t>
      </w:r>
      <w:r w:rsidRPr="00C47169">
        <w:rPr>
          <w:rFonts w:ascii="Bookman Old Style" w:hAnsi="Bookman Old Style"/>
          <w:b/>
          <w:bCs/>
          <w:i/>
          <w:iCs/>
          <w:lang w:eastAsia="it-IT"/>
        </w:rPr>
        <w:t>per Province e Città metropolitane</w:t>
      </w:r>
    </w:p>
    <w:p w14:paraId="12ED9BB8" w14:textId="77777777"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300 ml per i Comuni per perdite imposta di soggiorno</w:t>
      </w:r>
    </w:p>
    <w:p w14:paraId="407BAB33" w14:textId="77777777"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400 ml per TPL</w:t>
      </w:r>
    </w:p>
    <w:p w14:paraId="636396B2" w14:textId="6C71B33E"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lastRenderedPageBreak/>
        <w:t xml:space="preserve">85,95 ml per 2020 per </w:t>
      </w:r>
      <w:r w:rsidR="0046498F" w:rsidRPr="00C47169">
        <w:rPr>
          <w:rFonts w:ascii="Bookman Old Style" w:hAnsi="Bookman Old Style"/>
          <w:b/>
          <w:bCs/>
          <w:i/>
          <w:iCs/>
          <w:lang w:eastAsia="it-IT"/>
        </w:rPr>
        <w:t xml:space="preserve">IMU </w:t>
      </w:r>
      <w:r w:rsidRPr="00C47169">
        <w:rPr>
          <w:rFonts w:ascii="Bookman Old Style" w:hAnsi="Bookman Old Style"/>
          <w:b/>
          <w:bCs/>
          <w:i/>
          <w:iCs/>
          <w:lang w:eastAsia="it-IT"/>
        </w:rPr>
        <w:t>immobili turismo e spettacolo</w:t>
      </w:r>
    </w:p>
    <w:p w14:paraId="7E991C54" w14:textId="124A1245" w:rsidR="00C47EDB" w:rsidRPr="00C47169" w:rsidRDefault="009E0CFD" w:rsidP="00C47EDB">
      <w:pPr>
        <w:rPr>
          <w:rFonts w:ascii="Bookman Old Style" w:hAnsi="Bookman Old Style"/>
          <w:b/>
          <w:bCs/>
          <w:i/>
          <w:iCs/>
          <w:lang w:eastAsia="it-IT"/>
        </w:rPr>
      </w:pPr>
      <w:r w:rsidRPr="00C47169">
        <w:rPr>
          <w:rFonts w:ascii="Bookman Old Style" w:hAnsi="Bookman Old Style"/>
          <w:b/>
          <w:bCs/>
          <w:i/>
          <w:iCs/>
          <w:lang w:eastAsia="it-IT"/>
        </w:rPr>
        <w:t>42,5</w:t>
      </w:r>
      <w:r w:rsidR="00D543B1" w:rsidRPr="00C47169">
        <w:rPr>
          <w:rFonts w:ascii="Bookman Old Style" w:hAnsi="Bookman Old Style"/>
          <w:b/>
          <w:bCs/>
          <w:i/>
          <w:iCs/>
          <w:lang w:eastAsia="it-IT"/>
        </w:rPr>
        <w:t xml:space="preserve"> ml per ese</w:t>
      </w:r>
      <w:r w:rsidR="00C47EDB" w:rsidRPr="00C47169">
        <w:rPr>
          <w:rFonts w:ascii="Bookman Old Style" w:hAnsi="Bookman Old Style"/>
          <w:b/>
          <w:bCs/>
          <w:i/>
          <w:iCs/>
          <w:lang w:eastAsia="it-IT"/>
        </w:rPr>
        <w:t>n</w:t>
      </w:r>
      <w:r w:rsidR="00F87493">
        <w:rPr>
          <w:rFonts w:ascii="Bookman Old Style" w:hAnsi="Bookman Old Style"/>
          <w:b/>
          <w:bCs/>
          <w:i/>
          <w:iCs/>
          <w:lang w:eastAsia="it-IT"/>
        </w:rPr>
        <w:t>z</w:t>
      </w:r>
      <w:r w:rsidR="00C47EDB" w:rsidRPr="00C47169">
        <w:rPr>
          <w:rFonts w:ascii="Bookman Old Style" w:hAnsi="Bookman Old Style"/>
          <w:b/>
          <w:bCs/>
          <w:i/>
          <w:iCs/>
          <w:lang w:eastAsia="it-IT"/>
        </w:rPr>
        <w:t xml:space="preserve">ione </w:t>
      </w:r>
      <w:proofErr w:type="spellStart"/>
      <w:r w:rsidR="0046498F" w:rsidRPr="00C47169">
        <w:rPr>
          <w:rFonts w:ascii="Bookman Old Style" w:hAnsi="Bookman Old Style"/>
          <w:b/>
          <w:bCs/>
          <w:i/>
          <w:iCs/>
          <w:lang w:eastAsia="it-IT"/>
        </w:rPr>
        <w:t>C</w:t>
      </w:r>
      <w:r w:rsidR="00C47EDB" w:rsidRPr="00C47169">
        <w:rPr>
          <w:rFonts w:ascii="Bookman Old Style" w:hAnsi="Bookman Old Style"/>
          <w:b/>
          <w:bCs/>
          <w:i/>
          <w:iCs/>
          <w:lang w:eastAsia="it-IT"/>
        </w:rPr>
        <w:t>osap</w:t>
      </w:r>
      <w:proofErr w:type="spellEnd"/>
      <w:r w:rsidR="00C47EDB" w:rsidRPr="00C47169">
        <w:rPr>
          <w:rFonts w:ascii="Bookman Old Style" w:hAnsi="Bookman Old Style"/>
          <w:b/>
          <w:bCs/>
          <w:i/>
          <w:iCs/>
          <w:lang w:eastAsia="it-IT"/>
        </w:rPr>
        <w:t>/</w:t>
      </w:r>
      <w:proofErr w:type="spellStart"/>
      <w:r w:rsidR="0046498F" w:rsidRPr="00C47169">
        <w:rPr>
          <w:rFonts w:ascii="Bookman Old Style" w:hAnsi="Bookman Old Style"/>
          <w:b/>
          <w:bCs/>
          <w:i/>
          <w:iCs/>
          <w:lang w:eastAsia="it-IT"/>
        </w:rPr>
        <w:t>T</w:t>
      </w:r>
      <w:r w:rsidR="00C47EDB" w:rsidRPr="00C47169">
        <w:rPr>
          <w:rFonts w:ascii="Bookman Old Style" w:hAnsi="Bookman Old Style"/>
          <w:b/>
          <w:bCs/>
          <w:i/>
          <w:iCs/>
          <w:lang w:eastAsia="it-IT"/>
        </w:rPr>
        <w:t>osap</w:t>
      </w:r>
      <w:proofErr w:type="spellEnd"/>
      <w:r w:rsidR="00C47EDB" w:rsidRPr="00C47169">
        <w:rPr>
          <w:rFonts w:ascii="Bookman Old Style" w:hAnsi="Bookman Old Style"/>
          <w:b/>
          <w:bCs/>
          <w:i/>
          <w:iCs/>
          <w:lang w:eastAsia="it-IT"/>
        </w:rPr>
        <w:t xml:space="preserve"> </w:t>
      </w:r>
      <w:r w:rsidR="00D543B1" w:rsidRPr="00C47169">
        <w:rPr>
          <w:rFonts w:ascii="Bookman Old Style" w:hAnsi="Bookman Old Style"/>
          <w:b/>
          <w:bCs/>
          <w:i/>
          <w:iCs/>
          <w:lang w:eastAsia="it-IT"/>
        </w:rPr>
        <w:t xml:space="preserve">esercizi pubblici (bar, ristoranti, </w:t>
      </w:r>
      <w:proofErr w:type="spellStart"/>
      <w:r w:rsidR="00D543B1" w:rsidRPr="00C47169">
        <w:rPr>
          <w:rFonts w:ascii="Bookman Old Style" w:hAnsi="Bookman Old Style"/>
          <w:b/>
          <w:bCs/>
          <w:i/>
          <w:iCs/>
          <w:lang w:eastAsia="it-IT"/>
        </w:rPr>
        <w:t>etc</w:t>
      </w:r>
      <w:proofErr w:type="spellEnd"/>
      <w:r w:rsidR="00D543B1" w:rsidRPr="00C47169">
        <w:rPr>
          <w:rFonts w:ascii="Bookman Old Style" w:hAnsi="Bookman Old Style"/>
          <w:b/>
          <w:bCs/>
          <w:i/>
          <w:iCs/>
          <w:lang w:eastAsia="it-IT"/>
        </w:rPr>
        <w:t xml:space="preserve">) </w:t>
      </w:r>
      <w:r w:rsidR="00C47169" w:rsidRPr="00C47169">
        <w:rPr>
          <w:rFonts w:ascii="Bookman Old Style" w:hAnsi="Bookman Old Style"/>
          <w:b/>
          <w:bCs/>
          <w:i/>
          <w:iCs/>
          <w:lang w:eastAsia="it-IT"/>
        </w:rPr>
        <w:t>f</w:t>
      </w:r>
      <w:r w:rsidR="00C47EDB" w:rsidRPr="00C47169">
        <w:rPr>
          <w:rFonts w:ascii="Bookman Old Style" w:hAnsi="Bookman Old Style"/>
          <w:b/>
          <w:bCs/>
          <w:i/>
          <w:iCs/>
          <w:lang w:eastAsia="it-IT"/>
        </w:rPr>
        <w:t>ino a dicembre</w:t>
      </w:r>
      <w:r w:rsidR="00D543B1" w:rsidRPr="00C47169">
        <w:rPr>
          <w:rFonts w:ascii="Bookman Old Style" w:hAnsi="Bookman Old Style"/>
          <w:b/>
          <w:bCs/>
          <w:i/>
          <w:iCs/>
          <w:lang w:eastAsia="it-IT"/>
        </w:rPr>
        <w:t xml:space="preserve"> 2020</w:t>
      </w:r>
    </w:p>
    <w:p w14:paraId="52E0B169" w14:textId="11EDE91C" w:rsidR="00D543B1" w:rsidRPr="00C47169" w:rsidRDefault="008842AE" w:rsidP="00C47EDB">
      <w:pPr>
        <w:rPr>
          <w:rFonts w:ascii="Bookman Old Style" w:hAnsi="Bookman Old Style"/>
          <w:b/>
          <w:bCs/>
          <w:i/>
          <w:iCs/>
          <w:lang w:eastAsia="it-IT"/>
        </w:rPr>
      </w:pPr>
      <w:r w:rsidRPr="00C47169">
        <w:rPr>
          <w:rFonts w:ascii="Bookman Old Style" w:hAnsi="Bookman Old Style"/>
          <w:b/>
          <w:bCs/>
          <w:i/>
          <w:iCs/>
          <w:lang w:eastAsia="it-IT"/>
        </w:rPr>
        <w:t>34</w:t>
      </w:r>
      <w:r w:rsidR="001D6CD9" w:rsidRPr="00C47169">
        <w:rPr>
          <w:rFonts w:ascii="Bookman Old Style" w:hAnsi="Bookman Old Style"/>
          <w:b/>
          <w:bCs/>
          <w:i/>
          <w:iCs/>
          <w:lang w:eastAsia="it-IT"/>
        </w:rPr>
        <w:t>,</w:t>
      </w:r>
      <w:r w:rsidRPr="00C47169">
        <w:rPr>
          <w:rFonts w:ascii="Bookman Old Style" w:hAnsi="Bookman Old Style"/>
          <w:b/>
          <w:bCs/>
          <w:i/>
          <w:iCs/>
          <w:lang w:eastAsia="it-IT"/>
        </w:rPr>
        <w:t>3</w:t>
      </w:r>
      <w:r w:rsidR="00D543B1" w:rsidRPr="00C47169">
        <w:rPr>
          <w:rFonts w:ascii="Bookman Old Style" w:hAnsi="Bookman Old Style"/>
          <w:b/>
          <w:bCs/>
          <w:i/>
          <w:iCs/>
          <w:lang w:eastAsia="it-IT"/>
        </w:rPr>
        <w:t xml:space="preserve">8 ml per esenzioni </w:t>
      </w:r>
      <w:proofErr w:type="spellStart"/>
      <w:r w:rsidR="0046498F" w:rsidRPr="00C47169">
        <w:rPr>
          <w:rFonts w:ascii="Bookman Old Style" w:hAnsi="Bookman Old Style"/>
          <w:b/>
          <w:bCs/>
          <w:i/>
          <w:iCs/>
          <w:lang w:eastAsia="it-IT"/>
        </w:rPr>
        <w:t>C</w:t>
      </w:r>
      <w:r w:rsidR="00D543B1" w:rsidRPr="00C47169">
        <w:rPr>
          <w:rFonts w:ascii="Bookman Old Style" w:hAnsi="Bookman Old Style"/>
          <w:b/>
          <w:bCs/>
          <w:i/>
          <w:iCs/>
          <w:lang w:eastAsia="it-IT"/>
        </w:rPr>
        <w:t>osap</w:t>
      </w:r>
      <w:proofErr w:type="spellEnd"/>
      <w:r w:rsidR="00D543B1" w:rsidRPr="00C47169">
        <w:rPr>
          <w:rFonts w:ascii="Bookman Old Style" w:hAnsi="Bookman Old Style"/>
          <w:b/>
          <w:bCs/>
          <w:i/>
          <w:iCs/>
          <w:lang w:eastAsia="it-IT"/>
        </w:rPr>
        <w:t xml:space="preserve"> /</w:t>
      </w:r>
      <w:proofErr w:type="spellStart"/>
      <w:r w:rsidR="0046498F" w:rsidRPr="00C47169">
        <w:rPr>
          <w:rFonts w:ascii="Bookman Old Style" w:hAnsi="Bookman Old Style"/>
          <w:b/>
          <w:bCs/>
          <w:i/>
          <w:iCs/>
          <w:lang w:eastAsia="it-IT"/>
        </w:rPr>
        <w:t>T</w:t>
      </w:r>
      <w:r w:rsidR="00D543B1" w:rsidRPr="00C47169">
        <w:rPr>
          <w:rFonts w:ascii="Bookman Old Style" w:hAnsi="Bookman Old Style"/>
          <w:b/>
          <w:bCs/>
          <w:i/>
          <w:iCs/>
          <w:lang w:eastAsia="it-IT"/>
        </w:rPr>
        <w:t>osap</w:t>
      </w:r>
      <w:proofErr w:type="spellEnd"/>
      <w:r w:rsidR="00D543B1" w:rsidRPr="00C47169">
        <w:rPr>
          <w:rFonts w:ascii="Bookman Old Style" w:hAnsi="Bookman Old Style"/>
          <w:b/>
          <w:bCs/>
          <w:i/>
          <w:iCs/>
          <w:lang w:eastAsia="it-IT"/>
        </w:rPr>
        <w:t xml:space="preserve"> </w:t>
      </w:r>
      <w:r w:rsidR="00C47169" w:rsidRPr="00C47169">
        <w:rPr>
          <w:rFonts w:ascii="Bookman Old Style" w:hAnsi="Bookman Old Style"/>
          <w:b/>
          <w:bCs/>
          <w:i/>
          <w:iCs/>
          <w:lang w:eastAsia="it-IT"/>
        </w:rPr>
        <w:t xml:space="preserve">commercio ambulante </w:t>
      </w:r>
      <w:r w:rsidR="00D543B1" w:rsidRPr="00C47169">
        <w:rPr>
          <w:rFonts w:ascii="Bookman Old Style" w:hAnsi="Bookman Old Style"/>
          <w:b/>
          <w:bCs/>
          <w:i/>
          <w:iCs/>
          <w:lang w:eastAsia="it-IT"/>
        </w:rPr>
        <w:t>fino al 15 ottobre 2020</w:t>
      </w:r>
    </w:p>
    <w:p w14:paraId="1102DC65" w14:textId="0F68CF8E" w:rsidR="00C47EDB" w:rsidRPr="00C47169" w:rsidRDefault="00C47EDB" w:rsidP="00C47EDB">
      <w:pPr>
        <w:rPr>
          <w:rFonts w:ascii="Bookman Old Style" w:hAnsi="Bookman Old Style"/>
          <w:b/>
          <w:bCs/>
          <w:i/>
          <w:iCs/>
          <w:lang w:eastAsia="it-IT"/>
        </w:rPr>
      </w:pPr>
      <w:r w:rsidRPr="00C47169">
        <w:rPr>
          <w:rFonts w:ascii="Bookman Old Style" w:hAnsi="Bookman Old Style"/>
          <w:b/>
          <w:bCs/>
          <w:i/>
          <w:iCs/>
          <w:lang w:eastAsia="it-IT"/>
        </w:rPr>
        <w:t>200 ml per fondo rotativo enti in riequilibrio</w:t>
      </w:r>
    </w:p>
    <w:p w14:paraId="42EF37BA" w14:textId="06076342" w:rsidR="00CE603A" w:rsidRDefault="00CE603A" w:rsidP="00C47EDB">
      <w:pPr>
        <w:rPr>
          <w:rFonts w:ascii="Bookman Old Style" w:hAnsi="Bookman Old Style"/>
          <w:b/>
          <w:bCs/>
          <w:i/>
          <w:iCs/>
          <w:lang w:eastAsia="it-IT"/>
        </w:rPr>
      </w:pPr>
      <w:r w:rsidRPr="00C47169">
        <w:rPr>
          <w:rFonts w:ascii="Bookman Old Style" w:hAnsi="Bookman Old Style"/>
          <w:b/>
          <w:bCs/>
          <w:i/>
          <w:iCs/>
          <w:lang w:eastAsia="it-IT"/>
        </w:rPr>
        <w:t>100 mln nel 2020 e 100 per il biennio 2021/2022 a sostegno dei Comuni in deficit strutturale</w:t>
      </w:r>
      <w:r w:rsidR="0046498F" w:rsidRPr="00C47169">
        <w:rPr>
          <w:rFonts w:ascii="Bookman Old Style" w:hAnsi="Bookman Old Style"/>
          <w:b/>
          <w:bCs/>
          <w:i/>
          <w:iCs/>
          <w:lang w:eastAsia="it-IT"/>
        </w:rPr>
        <w:t xml:space="preserve"> e in piano di riequilibrio</w:t>
      </w:r>
    </w:p>
    <w:p w14:paraId="647787B5" w14:textId="54349031" w:rsidR="00F87493" w:rsidRDefault="00F87493" w:rsidP="00C47EDB">
      <w:pPr>
        <w:rPr>
          <w:rFonts w:ascii="Bookman Old Style" w:hAnsi="Bookman Old Style"/>
          <w:b/>
          <w:bCs/>
          <w:i/>
          <w:iCs/>
          <w:lang w:eastAsia="it-IT"/>
        </w:rPr>
      </w:pPr>
    </w:p>
    <w:p w14:paraId="7F8C80D0" w14:textId="3534A852" w:rsidR="00F87493" w:rsidRDefault="00F87493" w:rsidP="00E16E33">
      <w:pPr>
        <w:pStyle w:val="Titolo2"/>
        <w:numPr>
          <w:ilvl w:val="0"/>
          <w:numId w:val="10"/>
        </w:numPr>
        <w:jc w:val="both"/>
        <w:rPr>
          <w:rFonts w:ascii="Bookman Old Style" w:hAnsi="Bookman Old Style"/>
          <w:szCs w:val="22"/>
        </w:rPr>
      </w:pPr>
      <w:r w:rsidRPr="00E16E33">
        <w:rPr>
          <w:rFonts w:ascii="Bookman Old Style" w:hAnsi="Bookman Old Style"/>
          <w:szCs w:val="22"/>
        </w:rPr>
        <w:t>Integrazi</w:t>
      </w:r>
      <w:r w:rsidR="00E16E33" w:rsidRPr="00E16E33">
        <w:rPr>
          <w:rFonts w:ascii="Bookman Old Style" w:hAnsi="Bookman Old Style"/>
          <w:szCs w:val="22"/>
        </w:rPr>
        <w:t>one risorse fondo COVID-19 (</w:t>
      </w:r>
      <w:r w:rsidRPr="00E16E33">
        <w:rPr>
          <w:rFonts w:ascii="Bookman Old Style" w:hAnsi="Bookman Old Style"/>
          <w:szCs w:val="22"/>
        </w:rPr>
        <w:t>Art. 39</w:t>
      </w:r>
      <w:r w:rsidR="00E16E33" w:rsidRPr="00E16E33">
        <w:rPr>
          <w:rFonts w:ascii="Bookman Old Style" w:hAnsi="Bookman Old Style"/>
          <w:szCs w:val="22"/>
        </w:rPr>
        <w:t>)</w:t>
      </w:r>
    </w:p>
    <w:p w14:paraId="402A1048" w14:textId="77777777" w:rsidR="00C505BC" w:rsidRPr="00C505BC" w:rsidRDefault="00C505BC" w:rsidP="00C505BC">
      <w:pPr>
        <w:spacing w:after="0" w:line="240" w:lineRule="auto"/>
        <w:rPr>
          <w:rFonts w:ascii="Bookman Old Style" w:hAnsi="Bookman Old Style" w:cs="Times New Roman"/>
          <w:lang w:eastAsia="it-IT"/>
        </w:rPr>
      </w:pPr>
    </w:p>
    <w:p w14:paraId="77011829" w14:textId="7EB05B87" w:rsidR="009859E3" w:rsidRDefault="00C505BC" w:rsidP="00C505BC">
      <w:pPr>
        <w:spacing w:after="0" w:line="240" w:lineRule="auto"/>
        <w:rPr>
          <w:rFonts w:ascii="Bookman Old Style" w:hAnsi="Bookman Old Style" w:cs="Times New Roman"/>
          <w:lang w:eastAsia="it-IT"/>
        </w:rPr>
      </w:pPr>
      <w:r w:rsidRPr="00C505BC">
        <w:rPr>
          <w:rFonts w:ascii="Bookman Old Style" w:hAnsi="Bookman Old Style" w:cs="Times New Roman"/>
          <w:lang w:eastAsia="it-IT"/>
        </w:rPr>
        <w:t xml:space="preserve">L’articolo 39 prevede l’integrazione delle risorse già previste </w:t>
      </w:r>
      <w:r>
        <w:rPr>
          <w:rFonts w:ascii="Bookman Old Style" w:hAnsi="Bookman Old Style" w:cs="Times New Roman"/>
          <w:lang w:eastAsia="it-IT"/>
        </w:rPr>
        <w:t>dall’art. 106 del dl 34 per complessivi 1</w:t>
      </w:r>
      <w:r w:rsidR="009859E3">
        <w:rPr>
          <w:rFonts w:ascii="Bookman Old Style" w:hAnsi="Bookman Old Style" w:cs="Times New Roman"/>
          <w:lang w:eastAsia="it-IT"/>
        </w:rPr>
        <w:t>.</w:t>
      </w:r>
      <w:r>
        <w:rPr>
          <w:rFonts w:ascii="Bookman Old Style" w:hAnsi="Bookman Old Style" w:cs="Times New Roman"/>
          <w:lang w:eastAsia="it-IT"/>
        </w:rPr>
        <w:t>220 mln. a favore dei Comuni e 450 mln. a favore delle Province e delle Città metropolitane</w:t>
      </w:r>
      <w:r w:rsidR="009859E3">
        <w:rPr>
          <w:rFonts w:ascii="Bookman Old Style" w:hAnsi="Bookman Old Style" w:cs="Times New Roman"/>
          <w:lang w:eastAsia="it-IT"/>
        </w:rPr>
        <w:t>, al fine di contrastare la perdita di entrate connessa all’emergenza e le maggiori spese al netto delle minori spese intervenute nel 2020. L’erogazione di questi fondi aggiuntivi è prevista entro il 20 novembre sulla base di criteri proposti dal Tavolo di monitoraggio ex art. 106 del citato dl 34. A titolo di ulteriore anticipazione, nei prossimi giorni è prevista un’erogazione a valere sui predetti importi aggiuntivi, commisurata ad una valutazione delle maggiori spese di natura sociale e connesse ai servizi di trasporto scolastico, per i Comuni e a maggiori spese connesse alla manutenzione delle scuole per le province.</w:t>
      </w:r>
    </w:p>
    <w:p w14:paraId="759DC1FD" w14:textId="415F104C" w:rsidR="00E16E33" w:rsidRDefault="009859E3" w:rsidP="00C505BC">
      <w:pPr>
        <w:spacing w:after="0" w:line="240" w:lineRule="auto"/>
        <w:rPr>
          <w:rFonts w:ascii="Bookman Old Style" w:hAnsi="Bookman Old Style" w:cs="Times New Roman"/>
          <w:lang w:eastAsia="it-IT"/>
        </w:rPr>
      </w:pPr>
      <w:r>
        <w:rPr>
          <w:rFonts w:ascii="Bookman Old Style" w:hAnsi="Bookman Old Style" w:cs="Times New Roman"/>
          <w:lang w:eastAsia="it-IT"/>
        </w:rPr>
        <w:t xml:space="preserve">La norma prevede inoltre l’obbligo di certificare minori entrate e maggiori/minori spese connesse all’emergenza entro il 30 aprile 2021, sulla base di un modello che verrà pubblicato entro la fine di ottobre 2020. Le informazioni rese con il modello di certificazione sono considerate ai fini della definitiva valutazione delle risorse assegnate anche sulla base dei rendiconti 2020. </w:t>
      </w:r>
    </w:p>
    <w:p w14:paraId="30D3CF5E" w14:textId="48C71341" w:rsidR="00C505BC" w:rsidRDefault="00C505BC" w:rsidP="00C505BC">
      <w:pPr>
        <w:spacing w:after="0" w:line="240" w:lineRule="auto"/>
        <w:rPr>
          <w:rFonts w:ascii="Bookman Old Style" w:hAnsi="Bookman Old Style" w:cs="Times New Roman"/>
          <w:lang w:eastAsia="it-IT"/>
        </w:rPr>
      </w:pPr>
    </w:p>
    <w:p w14:paraId="183A70BE" w14:textId="77777777" w:rsidR="00C505BC" w:rsidRPr="00C505BC" w:rsidRDefault="00C505BC" w:rsidP="00C505BC">
      <w:pPr>
        <w:spacing w:after="0" w:line="240" w:lineRule="auto"/>
        <w:rPr>
          <w:rFonts w:ascii="Bookman Old Style" w:hAnsi="Bookman Old Style" w:cs="Times New Roman"/>
          <w:lang w:eastAsia="it-IT"/>
        </w:rPr>
      </w:pPr>
    </w:p>
    <w:p w14:paraId="2A96678C" w14:textId="430683D8" w:rsidR="00F87493" w:rsidRDefault="00E16E33" w:rsidP="00290725">
      <w:pPr>
        <w:pStyle w:val="Titolo2"/>
        <w:keepNext/>
        <w:numPr>
          <w:ilvl w:val="0"/>
          <w:numId w:val="10"/>
        </w:numPr>
        <w:jc w:val="both"/>
        <w:rPr>
          <w:rFonts w:ascii="Bookman Old Style" w:hAnsi="Bookman Old Style"/>
          <w:szCs w:val="22"/>
        </w:rPr>
      </w:pPr>
      <w:r w:rsidRPr="00E16E33">
        <w:rPr>
          <w:rFonts w:ascii="Bookman Old Style" w:hAnsi="Bookman Old Style"/>
          <w:szCs w:val="22"/>
        </w:rPr>
        <w:t>Integrazione ristoro</w:t>
      </w:r>
      <w:r w:rsidR="00C505BC">
        <w:rPr>
          <w:rFonts w:ascii="Bookman Old Style" w:hAnsi="Bookman Old Style"/>
          <w:szCs w:val="22"/>
        </w:rPr>
        <w:t xml:space="preserve"> </w:t>
      </w:r>
      <w:r w:rsidRPr="00E16E33">
        <w:rPr>
          <w:rFonts w:ascii="Bookman Old Style" w:hAnsi="Bookman Old Style"/>
          <w:szCs w:val="22"/>
        </w:rPr>
        <w:t>perdite imposta di soggiorno/sbarco (art. 40)</w:t>
      </w:r>
    </w:p>
    <w:p w14:paraId="6BFCC497" w14:textId="77777777" w:rsidR="009859E3" w:rsidRPr="009859E3" w:rsidRDefault="009859E3" w:rsidP="00290725">
      <w:pPr>
        <w:keepNext/>
        <w:spacing w:after="0" w:line="240" w:lineRule="auto"/>
        <w:rPr>
          <w:rFonts w:ascii="Bookman Old Style" w:hAnsi="Bookman Old Style" w:cs="Times New Roman"/>
          <w:lang w:eastAsia="it-IT"/>
        </w:rPr>
      </w:pPr>
    </w:p>
    <w:p w14:paraId="72274BF2" w14:textId="5C6BE193" w:rsidR="009859E3" w:rsidRPr="009859E3" w:rsidRDefault="009859E3" w:rsidP="009859E3">
      <w:pPr>
        <w:spacing w:after="0" w:line="240" w:lineRule="auto"/>
        <w:rPr>
          <w:rFonts w:ascii="Bookman Old Style" w:hAnsi="Bookman Old Style" w:cs="Times New Roman"/>
          <w:lang w:eastAsia="it-IT"/>
        </w:rPr>
      </w:pPr>
      <w:r w:rsidRPr="009859E3">
        <w:rPr>
          <w:rFonts w:ascii="Bookman Old Style" w:hAnsi="Bookman Old Style" w:cs="Times New Roman"/>
          <w:lang w:eastAsia="it-IT"/>
        </w:rPr>
        <w:t>L</w:t>
      </w:r>
      <w:r>
        <w:rPr>
          <w:rFonts w:ascii="Bookman Old Style" w:hAnsi="Bookman Old Style" w:cs="Times New Roman"/>
          <w:lang w:eastAsia="it-IT"/>
        </w:rPr>
        <w:t>’</w:t>
      </w:r>
      <w:r w:rsidRPr="009859E3">
        <w:rPr>
          <w:rFonts w:ascii="Bookman Old Style" w:hAnsi="Bookman Old Style" w:cs="Times New Roman"/>
          <w:lang w:eastAsia="it-IT"/>
        </w:rPr>
        <w:t xml:space="preserve">articolo 4 integra </w:t>
      </w:r>
      <w:r>
        <w:rPr>
          <w:rFonts w:ascii="Bookman Old Style" w:hAnsi="Bookman Old Style" w:cs="Times New Roman"/>
          <w:lang w:eastAsia="it-IT"/>
        </w:rPr>
        <w:t xml:space="preserve">i 100 mln. di euro </w:t>
      </w:r>
      <w:r w:rsidRPr="009859E3">
        <w:rPr>
          <w:rFonts w:ascii="Bookman Old Style" w:hAnsi="Bookman Old Style" w:cs="Times New Roman"/>
          <w:lang w:eastAsia="it-IT"/>
        </w:rPr>
        <w:t>già previst</w:t>
      </w:r>
      <w:r>
        <w:rPr>
          <w:rFonts w:ascii="Bookman Old Style" w:hAnsi="Bookman Old Style" w:cs="Times New Roman"/>
          <w:lang w:eastAsia="it-IT"/>
        </w:rPr>
        <w:t xml:space="preserve">i </w:t>
      </w:r>
      <w:r w:rsidRPr="009859E3">
        <w:rPr>
          <w:rFonts w:ascii="Bookman Old Style" w:hAnsi="Bookman Old Style" w:cs="Times New Roman"/>
          <w:lang w:eastAsia="it-IT"/>
        </w:rPr>
        <w:t xml:space="preserve">dall’articolo 180 </w:t>
      </w:r>
      <w:r w:rsidR="00290725">
        <w:rPr>
          <w:rFonts w:ascii="Bookman Old Style" w:hAnsi="Bookman Old Style" w:cs="Times New Roman"/>
          <w:lang w:eastAsia="it-IT"/>
        </w:rPr>
        <w:t xml:space="preserve">del dl 34/2020 con ulteriori 300 mln. di euro, a ristoro delle perdite di gettito registrate nel 2020 a titolo di imposta di soggiorno, contributo di sbarco isole minori e contributo di soggiorno (Roma Capitale), adeguando così i ristori alle perdite osservate dall’inizio dell’emergenza epidemiologica. </w:t>
      </w:r>
    </w:p>
    <w:p w14:paraId="2D414232" w14:textId="31B9B9D1" w:rsidR="00F87493" w:rsidRDefault="00F87493" w:rsidP="00C47EDB">
      <w:pPr>
        <w:rPr>
          <w:rFonts w:ascii="Bookman Old Style" w:hAnsi="Bookman Old Style"/>
          <w:b/>
          <w:bCs/>
          <w:i/>
          <w:iCs/>
          <w:lang w:eastAsia="it-IT"/>
        </w:rPr>
      </w:pPr>
    </w:p>
    <w:p w14:paraId="3D1A529B" w14:textId="3D16130B" w:rsidR="00290725" w:rsidRDefault="00290725" w:rsidP="00290725">
      <w:pPr>
        <w:pStyle w:val="Titolo2"/>
        <w:keepNext/>
        <w:numPr>
          <w:ilvl w:val="0"/>
          <w:numId w:val="10"/>
        </w:numPr>
        <w:jc w:val="both"/>
        <w:rPr>
          <w:rFonts w:ascii="Bookman Old Style" w:hAnsi="Bookman Old Style"/>
          <w:szCs w:val="22"/>
        </w:rPr>
      </w:pPr>
      <w:r>
        <w:rPr>
          <w:rFonts w:ascii="Bookman Old Style" w:hAnsi="Bookman Old Style"/>
          <w:szCs w:val="22"/>
        </w:rPr>
        <w:t>Integrazione fondo sostegno Trasporto pubblico locale (art. 44)</w:t>
      </w:r>
    </w:p>
    <w:p w14:paraId="12E56D5B" w14:textId="77777777" w:rsidR="00657A9A" w:rsidRPr="00657A9A" w:rsidRDefault="00657A9A" w:rsidP="00657A9A">
      <w:pPr>
        <w:spacing w:after="0" w:line="240" w:lineRule="auto"/>
        <w:rPr>
          <w:rFonts w:ascii="Bookman Old Style" w:hAnsi="Bookman Old Style" w:cs="Times New Roman"/>
          <w:lang w:eastAsia="it-IT"/>
        </w:rPr>
      </w:pPr>
    </w:p>
    <w:p w14:paraId="180619BC" w14:textId="77777777" w:rsidR="00657A9A" w:rsidRDefault="00290725" w:rsidP="00657A9A">
      <w:pPr>
        <w:spacing w:after="0" w:line="240" w:lineRule="auto"/>
        <w:textAlignment w:val="baseline"/>
        <w:rPr>
          <w:rFonts w:ascii="Segoe UI" w:eastAsia="Times New Roman" w:hAnsi="Segoe UI" w:cs="Segoe UI"/>
          <w:sz w:val="18"/>
          <w:szCs w:val="18"/>
          <w:lang w:eastAsia="it-IT"/>
        </w:rPr>
      </w:pPr>
      <w:r w:rsidRPr="00657A9A">
        <w:rPr>
          <w:rFonts w:ascii="Bookman Old Style" w:eastAsia="Times New Roman" w:hAnsi="Bookman Old Style" w:cs="Segoe UI"/>
          <w:lang w:eastAsia="it-IT"/>
        </w:rPr>
        <w:t xml:space="preserve">Il comma 1 dispone che </w:t>
      </w:r>
      <w:r w:rsidRPr="00657A9A">
        <w:rPr>
          <w:rFonts w:ascii="Bookman Old Style" w:eastAsia="Times New Roman" w:hAnsi="Bookman Old Style" w:cs="Segoe UI"/>
          <w:b/>
          <w:bCs/>
          <w:lang w:eastAsia="it-IT"/>
        </w:rPr>
        <w:t>la dotazione del Fondo per il trasporto pubblico locale</w:t>
      </w:r>
      <w:r w:rsidRPr="00657A9A">
        <w:rPr>
          <w:rFonts w:ascii="Bookman Old Style" w:eastAsia="Times New Roman" w:hAnsi="Bookman Old Style" w:cs="Segoe UI"/>
          <w:lang w:eastAsia="it-IT"/>
        </w:rPr>
        <w:t xml:space="preserve"> di cui all’articolo 200 del dl “rilancio” (Dl 34/2020), </w:t>
      </w:r>
      <w:r w:rsidRPr="00657A9A">
        <w:rPr>
          <w:rFonts w:ascii="Bookman Old Style" w:eastAsia="Times New Roman" w:hAnsi="Bookman Old Style" w:cs="Segoe UI"/>
          <w:b/>
          <w:bCs/>
          <w:lang w:eastAsia="it-IT"/>
        </w:rPr>
        <w:t>è incrementata di 400 mln di euro</w:t>
      </w:r>
      <w:r w:rsidRPr="00657A9A">
        <w:rPr>
          <w:rFonts w:ascii="Bookman Old Style" w:eastAsia="Times New Roman" w:hAnsi="Bookman Old Style" w:cs="Segoe UI"/>
          <w:lang w:eastAsia="it-IT"/>
        </w:rPr>
        <w:t xml:space="preserve"> per il 2020</w:t>
      </w:r>
      <w:r w:rsidR="00657A9A">
        <w:rPr>
          <w:rFonts w:ascii="Bookman Old Style" w:eastAsia="Times New Roman" w:hAnsi="Bookman Old Style" w:cs="Segoe UI"/>
          <w:lang w:eastAsia="it-IT"/>
        </w:rPr>
        <w:t>, rispetto agli iniziali 500 mln</w:t>
      </w:r>
      <w:r w:rsidRPr="00657A9A">
        <w:rPr>
          <w:rFonts w:ascii="Bookman Old Style" w:eastAsia="Times New Roman" w:hAnsi="Bookman Old Style" w:cs="Segoe UI"/>
          <w:lang w:eastAsia="it-IT"/>
        </w:rPr>
        <w:t>.</w:t>
      </w:r>
      <w:r w:rsidR="00657A9A" w:rsidRPr="00657A9A">
        <w:rPr>
          <w:rFonts w:ascii="Segoe UI" w:eastAsia="Times New Roman" w:hAnsi="Segoe UI" w:cs="Segoe UI"/>
          <w:sz w:val="18"/>
          <w:szCs w:val="18"/>
          <w:lang w:eastAsia="it-IT"/>
        </w:rPr>
        <w:t xml:space="preserve"> </w:t>
      </w:r>
    </w:p>
    <w:p w14:paraId="02A5E595" w14:textId="5121C818" w:rsidR="00290725" w:rsidRPr="00657A9A" w:rsidRDefault="00290725" w:rsidP="00657A9A">
      <w:pPr>
        <w:spacing w:after="0" w:line="240" w:lineRule="auto"/>
        <w:textAlignment w:val="baseline"/>
        <w:rPr>
          <w:rFonts w:ascii="Segoe UI" w:eastAsia="Times New Roman" w:hAnsi="Segoe UI" w:cs="Segoe UI"/>
          <w:sz w:val="18"/>
          <w:szCs w:val="18"/>
          <w:lang w:eastAsia="it-IT"/>
        </w:rPr>
      </w:pPr>
      <w:r w:rsidRPr="00657A9A">
        <w:rPr>
          <w:rFonts w:ascii="Bookman Old Style" w:eastAsia="Times New Roman" w:hAnsi="Bookman Old Style" w:cs="Segoe UI"/>
          <w:lang w:eastAsia="it-IT"/>
        </w:rPr>
        <w:t>L’incremento del Fondo è ripartito con decreto ministeriale da adottarsi entro 60 giorni dall’entrata in vigore del presente decreto, sulla base dei criteri e delle modalità stabilite dallo stesso articolo 200 del dl 34/2020</w:t>
      </w:r>
    </w:p>
    <w:p w14:paraId="0DBB5758" w14:textId="77777777" w:rsidR="00290725" w:rsidRPr="00290725" w:rsidRDefault="00290725" w:rsidP="00290725">
      <w:pPr>
        <w:rPr>
          <w:lang w:eastAsia="it-IT"/>
        </w:rPr>
      </w:pPr>
    </w:p>
    <w:p w14:paraId="198C6DC9" w14:textId="77777777" w:rsidR="0046498F" w:rsidRPr="00C47169" w:rsidRDefault="0046498F" w:rsidP="0046498F">
      <w:pPr>
        <w:pStyle w:val="Titolo2"/>
        <w:jc w:val="both"/>
        <w:rPr>
          <w:rFonts w:ascii="Bookman Old Style" w:hAnsi="Bookman Old Style"/>
          <w:szCs w:val="22"/>
        </w:rPr>
      </w:pPr>
      <w:bookmarkStart w:id="3" w:name="_Toc47476384"/>
      <w:bookmarkStart w:id="4" w:name="_Toc47476376"/>
      <w:bookmarkEnd w:id="2"/>
    </w:p>
    <w:p w14:paraId="307C6A5B" w14:textId="3BCF44BA" w:rsidR="00902E6A" w:rsidRPr="00252D71" w:rsidRDefault="00DA2D37" w:rsidP="00902E6A">
      <w:pPr>
        <w:pStyle w:val="Titolo2"/>
        <w:numPr>
          <w:ilvl w:val="0"/>
          <w:numId w:val="10"/>
        </w:numPr>
        <w:jc w:val="both"/>
        <w:rPr>
          <w:rFonts w:ascii="Bookman Old Style" w:hAnsi="Bookman Old Style"/>
          <w:szCs w:val="22"/>
        </w:rPr>
      </w:pPr>
      <w:r>
        <w:rPr>
          <w:rFonts w:ascii="Bookman Old Style" w:hAnsi="Bookman Old Style"/>
          <w:szCs w:val="22"/>
        </w:rPr>
        <w:t>S</w:t>
      </w:r>
      <w:r w:rsidR="00902E6A" w:rsidRPr="00252D71">
        <w:rPr>
          <w:rFonts w:ascii="Bookman Old Style" w:hAnsi="Bookman Old Style"/>
          <w:szCs w:val="22"/>
        </w:rPr>
        <w:t>ostegno agli enti in deficit strutturale</w:t>
      </w:r>
      <w:bookmarkEnd w:id="3"/>
      <w:r w:rsidR="00E2081B">
        <w:rPr>
          <w:rFonts w:ascii="Bookman Old Style" w:hAnsi="Bookman Old Style"/>
          <w:szCs w:val="22"/>
        </w:rPr>
        <w:t xml:space="preserve"> </w:t>
      </w:r>
      <w:r w:rsidR="0004370B">
        <w:rPr>
          <w:rFonts w:ascii="Bookman Old Style" w:hAnsi="Bookman Old Style"/>
          <w:szCs w:val="22"/>
        </w:rPr>
        <w:t>(Art. 53)</w:t>
      </w:r>
    </w:p>
    <w:p w14:paraId="3008F8AE" w14:textId="77777777" w:rsidR="004032AD" w:rsidRDefault="004032AD" w:rsidP="00902E6A">
      <w:pPr>
        <w:spacing w:after="0" w:line="240" w:lineRule="auto"/>
        <w:rPr>
          <w:rFonts w:ascii="Bookman Old Style" w:hAnsi="Bookman Old Style" w:cs="Times New Roman"/>
          <w:lang w:eastAsia="it-IT"/>
        </w:rPr>
      </w:pPr>
    </w:p>
    <w:p w14:paraId="6338F9F5" w14:textId="08D5901A" w:rsidR="00902E6A" w:rsidRPr="00252D71" w:rsidRDefault="00902E6A" w:rsidP="00902E6A">
      <w:pPr>
        <w:spacing w:after="0" w:line="240" w:lineRule="auto"/>
        <w:rPr>
          <w:rFonts w:ascii="Bookman Old Style" w:hAnsi="Bookman Old Style" w:cs="Times New Roman"/>
          <w:lang w:eastAsia="it-IT"/>
        </w:rPr>
      </w:pPr>
      <w:r w:rsidRPr="00CB4648">
        <w:rPr>
          <w:rFonts w:ascii="Bookman Old Style" w:hAnsi="Bookman Old Style" w:cs="Times New Roman"/>
          <w:lang w:eastAsia="it-IT"/>
        </w:rPr>
        <w:t xml:space="preserve">In attuazione della sentenza della Corte costituzionale n. 115 del 2020, per favorire il risanamento finanziario dei comuni il cui deficit strutturale è imputabile alle </w:t>
      </w:r>
      <w:r w:rsidRPr="00CB4648">
        <w:rPr>
          <w:rFonts w:ascii="Bookman Old Style" w:hAnsi="Bookman Old Style" w:cs="Times New Roman"/>
          <w:lang w:eastAsia="it-IT"/>
        </w:rPr>
        <w:lastRenderedPageBreak/>
        <w:t>caratteristiche socio-economiche della collettività e del territorio e non a patologie organizzative, è istituito, nello stato di previsione</w:t>
      </w:r>
      <w:r w:rsidRPr="00252D71">
        <w:rPr>
          <w:rFonts w:ascii="Bookman Old Style" w:hAnsi="Bookman Old Style" w:cs="Times New Roman"/>
          <w:lang w:eastAsia="it-IT"/>
        </w:rPr>
        <w:t xml:space="preserve"> del Ministero dell'interno, </w:t>
      </w:r>
      <w:r w:rsidRPr="00252D71">
        <w:rPr>
          <w:rFonts w:ascii="Bookman Old Style" w:hAnsi="Bookman Old Style" w:cs="Times New Roman"/>
          <w:b/>
          <w:lang w:eastAsia="it-IT"/>
        </w:rPr>
        <w:t xml:space="preserve">un fondo con una </w:t>
      </w:r>
      <w:r w:rsidRPr="00235998">
        <w:rPr>
          <w:rFonts w:ascii="Bookman Old Style" w:hAnsi="Bookman Old Style" w:cs="Times New Roman"/>
          <w:b/>
          <w:lang w:eastAsia="it-IT"/>
        </w:rPr>
        <w:t xml:space="preserve">dotazione di </w:t>
      </w:r>
      <w:r w:rsidR="00235998" w:rsidRPr="00235998">
        <w:rPr>
          <w:rFonts w:ascii="Bookman Old Style" w:hAnsi="Bookman Old Style" w:cs="Times New Roman"/>
          <w:b/>
          <w:lang w:eastAsia="it-IT"/>
        </w:rPr>
        <w:t>100</w:t>
      </w:r>
      <w:r w:rsidRPr="00235998">
        <w:rPr>
          <w:rFonts w:ascii="Bookman Old Style" w:hAnsi="Bookman Old Style" w:cs="Times New Roman"/>
          <w:b/>
          <w:lang w:eastAsia="it-IT"/>
        </w:rPr>
        <w:t xml:space="preserve"> milioni di euro per l'anno 2020 e 50 milioni di euro per ciascuno degli </w:t>
      </w:r>
      <w:proofErr w:type="gramStart"/>
      <w:r w:rsidRPr="00235998">
        <w:rPr>
          <w:rFonts w:ascii="Bookman Old Style" w:hAnsi="Bookman Old Style" w:cs="Times New Roman"/>
          <w:b/>
          <w:lang w:eastAsia="it-IT"/>
        </w:rPr>
        <w:t>anni  2021</w:t>
      </w:r>
      <w:proofErr w:type="gramEnd"/>
      <w:r w:rsidRPr="00235998">
        <w:rPr>
          <w:rFonts w:ascii="Bookman Old Style" w:hAnsi="Bookman Old Style" w:cs="Times New Roman"/>
          <w:b/>
          <w:lang w:eastAsia="it-IT"/>
        </w:rPr>
        <w:t xml:space="preserve"> e 2022</w:t>
      </w:r>
      <w:r w:rsidR="00235998" w:rsidRPr="00235998">
        <w:rPr>
          <w:rFonts w:ascii="Bookman Old Style" w:hAnsi="Bookman Old Style" w:cs="Times New Roman"/>
          <w:b/>
          <w:lang w:eastAsia="it-IT"/>
        </w:rPr>
        <w:t xml:space="preserve">. </w:t>
      </w:r>
      <w:r w:rsidR="00235998" w:rsidRPr="00235998">
        <w:rPr>
          <w:rFonts w:ascii="Bookman Old Style" w:hAnsi="Bookman Old Style" w:cs="Times New Roman"/>
          <w:bCs/>
          <w:lang w:eastAsia="it-IT"/>
        </w:rPr>
        <w:t>Il fondo è riservato</w:t>
      </w:r>
      <w:r w:rsidR="00235998">
        <w:rPr>
          <w:rFonts w:ascii="Bookman Old Style" w:hAnsi="Bookman Old Style" w:cs="Times New Roman"/>
          <w:b/>
          <w:lang w:eastAsia="it-IT"/>
        </w:rPr>
        <w:t xml:space="preserve"> a</w:t>
      </w:r>
      <w:r w:rsidRPr="00252D71">
        <w:rPr>
          <w:rFonts w:ascii="Bookman Old Style" w:hAnsi="Bookman Old Style" w:cs="Times New Roman"/>
          <w:b/>
          <w:lang w:eastAsia="it-IT"/>
        </w:rPr>
        <w:t xml:space="preserve">i comuni che hanno deliberato la procedura di riequilibrio finanziario </w:t>
      </w:r>
      <w:r w:rsidR="00235998">
        <w:rPr>
          <w:rFonts w:ascii="Bookman Old Style" w:hAnsi="Bookman Old Style" w:cs="Times New Roman"/>
          <w:b/>
          <w:lang w:eastAsia="it-IT"/>
        </w:rPr>
        <w:t xml:space="preserve">(cd </w:t>
      </w:r>
      <w:proofErr w:type="spellStart"/>
      <w:proofErr w:type="gramStart"/>
      <w:r w:rsidR="00235998">
        <w:rPr>
          <w:rFonts w:ascii="Bookman Old Style" w:hAnsi="Bookman Old Style" w:cs="Times New Roman"/>
          <w:b/>
          <w:lang w:eastAsia="it-IT"/>
        </w:rPr>
        <w:t>pre</w:t>
      </w:r>
      <w:proofErr w:type="spellEnd"/>
      <w:r w:rsidR="00235998">
        <w:rPr>
          <w:rFonts w:ascii="Bookman Old Style" w:hAnsi="Bookman Old Style" w:cs="Times New Roman"/>
          <w:b/>
          <w:lang w:eastAsia="it-IT"/>
        </w:rPr>
        <w:t>-dissesto</w:t>
      </w:r>
      <w:proofErr w:type="gramEnd"/>
      <w:r w:rsidR="00235998">
        <w:rPr>
          <w:rFonts w:ascii="Bookman Old Style" w:hAnsi="Bookman Old Style" w:cs="Times New Roman"/>
          <w:b/>
          <w:lang w:eastAsia="it-IT"/>
        </w:rPr>
        <w:t xml:space="preserve"> ex art. </w:t>
      </w:r>
      <w:r w:rsidRPr="00252D71">
        <w:rPr>
          <w:rFonts w:ascii="Bookman Old Style" w:hAnsi="Bookman Old Style" w:cs="Times New Roman"/>
          <w:b/>
          <w:lang w:eastAsia="it-IT"/>
        </w:rPr>
        <w:t xml:space="preserve">243-bis </w:t>
      </w:r>
      <w:r w:rsidR="00235998">
        <w:rPr>
          <w:rFonts w:ascii="Bookman Old Style" w:hAnsi="Bookman Old Style" w:cs="Times New Roman"/>
          <w:b/>
          <w:lang w:eastAsia="it-IT"/>
        </w:rPr>
        <w:t>TUEL)</w:t>
      </w:r>
      <w:r w:rsidRPr="00252D71">
        <w:rPr>
          <w:rFonts w:ascii="Bookman Old Style" w:hAnsi="Bookman Old Style" w:cs="Times New Roman"/>
          <w:lang w:eastAsia="it-IT"/>
        </w:rPr>
        <w:t xml:space="preserve"> e che alla data </w:t>
      </w:r>
      <w:r w:rsidRPr="00CB4648">
        <w:rPr>
          <w:rFonts w:ascii="Bookman Old Style" w:hAnsi="Bookman Old Style" w:cs="Times New Roman"/>
          <w:lang w:eastAsia="it-IT"/>
        </w:rPr>
        <w:t>dell’entrata in vigore del decreto risulta</w:t>
      </w:r>
      <w:r w:rsidR="00235998" w:rsidRPr="00CB4648">
        <w:rPr>
          <w:rFonts w:ascii="Bookman Old Style" w:hAnsi="Bookman Old Style" w:cs="Times New Roman"/>
          <w:lang w:eastAsia="it-IT"/>
        </w:rPr>
        <w:t>va</w:t>
      </w:r>
      <w:r w:rsidRPr="00CB4648">
        <w:rPr>
          <w:rFonts w:ascii="Bookman Old Style" w:hAnsi="Bookman Old Style" w:cs="Times New Roman"/>
          <w:lang w:eastAsia="it-IT"/>
        </w:rPr>
        <w:t xml:space="preserve">no avere </w:t>
      </w:r>
      <w:r w:rsidRPr="00CB4648">
        <w:rPr>
          <w:rFonts w:ascii="Bookman Old Style" w:hAnsi="Bookman Old Style" w:cs="Times New Roman"/>
          <w:b/>
          <w:bCs/>
          <w:lang w:eastAsia="it-IT"/>
        </w:rPr>
        <w:t>il piano di riequilibrio approvato ed in corso di attuazione</w:t>
      </w:r>
      <w:r w:rsidR="00235998" w:rsidRPr="00CB4648">
        <w:rPr>
          <w:rFonts w:ascii="Bookman Old Style" w:hAnsi="Bookman Old Style" w:cs="Times New Roman"/>
          <w:lang w:eastAsia="it-IT"/>
        </w:rPr>
        <w:t xml:space="preserve">, </w:t>
      </w:r>
      <w:r w:rsidRPr="00CB4648">
        <w:rPr>
          <w:rFonts w:ascii="Bookman Old Style" w:hAnsi="Bookman Old Style" w:cs="Times New Roman"/>
          <w:lang w:eastAsia="it-IT"/>
        </w:rPr>
        <w:t xml:space="preserve">l’ultimo indice di vulnerabilità sociale e materiale </w:t>
      </w:r>
      <w:r w:rsidRPr="00CB4648">
        <w:rPr>
          <w:rFonts w:ascii="Bookman Old Style" w:hAnsi="Bookman Old Style" w:cs="Times New Roman"/>
          <w:b/>
          <w:bCs/>
          <w:lang w:eastAsia="it-IT"/>
        </w:rPr>
        <w:t xml:space="preserve">(IVSM), calcolato dall’ISTAT, superiore a </w:t>
      </w:r>
      <w:r w:rsidR="00235998" w:rsidRPr="00CB4648">
        <w:rPr>
          <w:rFonts w:ascii="Bookman Old Style" w:hAnsi="Bookman Old Style" w:cs="Times New Roman"/>
          <w:b/>
          <w:bCs/>
          <w:lang w:eastAsia="it-IT"/>
        </w:rPr>
        <w:t>100</w:t>
      </w:r>
      <w:r w:rsidR="00235998" w:rsidRPr="00CB4648">
        <w:rPr>
          <w:rFonts w:ascii="Bookman Old Style" w:hAnsi="Bookman Old Style" w:cs="Times New Roman"/>
          <w:lang w:eastAsia="it-IT"/>
        </w:rPr>
        <w:t xml:space="preserve"> e la capacità fiscale definita </w:t>
      </w:r>
      <w:r w:rsidR="00CB4648" w:rsidRPr="00CB4648">
        <w:rPr>
          <w:rFonts w:ascii="Bookman Old Style" w:hAnsi="Bookman Old Style" w:cs="Times New Roman"/>
          <w:lang w:eastAsia="it-IT"/>
        </w:rPr>
        <w:t xml:space="preserve">periodicamente </w:t>
      </w:r>
      <w:r w:rsidR="00235998" w:rsidRPr="00CB4648">
        <w:rPr>
          <w:rFonts w:ascii="Bookman Old Style" w:hAnsi="Bookman Old Style" w:cs="Times New Roman"/>
          <w:lang w:eastAsia="it-IT"/>
        </w:rPr>
        <w:t xml:space="preserve">dal </w:t>
      </w:r>
      <w:proofErr w:type="spellStart"/>
      <w:r w:rsidR="00CB4648" w:rsidRPr="00CB4648">
        <w:rPr>
          <w:rFonts w:ascii="Bookman Old Style" w:hAnsi="Bookman Old Style" w:cs="Times New Roman"/>
          <w:lang w:eastAsia="it-IT"/>
        </w:rPr>
        <w:t>Mef</w:t>
      </w:r>
      <w:proofErr w:type="spellEnd"/>
      <w:r w:rsidR="00CB4648" w:rsidRPr="00CB4648">
        <w:rPr>
          <w:rFonts w:ascii="Bookman Old Style" w:hAnsi="Bookman Old Style" w:cs="Times New Roman"/>
          <w:lang w:eastAsia="it-IT"/>
        </w:rPr>
        <w:t xml:space="preserve"> inferiore a 395 euro pro capite.</w:t>
      </w:r>
    </w:p>
    <w:p w14:paraId="1BDA288A" w14:textId="77777777" w:rsidR="00902E6A" w:rsidRPr="00252D71" w:rsidRDefault="00902E6A" w:rsidP="00902E6A">
      <w:pPr>
        <w:spacing w:after="0" w:line="240" w:lineRule="auto"/>
        <w:rPr>
          <w:rFonts w:ascii="Bookman Old Style" w:hAnsi="Bookman Old Style" w:cs="Times New Roman"/>
          <w:lang w:eastAsia="it-IT"/>
        </w:rPr>
      </w:pPr>
    </w:p>
    <w:p w14:paraId="1B51E544" w14:textId="1ABF977D" w:rsidR="00902E6A" w:rsidRPr="00252D71" w:rsidRDefault="00902E6A" w:rsidP="00902E6A">
      <w:pPr>
        <w:spacing w:after="0" w:line="240" w:lineRule="auto"/>
        <w:rPr>
          <w:rFonts w:ascii="Bookman Old Style" w:hAnsi="Bookman Old Style" w:cs="Times New Roman"/>
          <w:lang w:eastAsia="it-IT"/>
        </w:rPr>
      </w:pPr>
      <w:r w:rsidRPr="00252D71">
        <w:rPr>
          <w:rFonts w:ascii="Bookman Old Style" w:hAnsi="Bookman Old Style" w:cs="Times New Roman"/>
          <w:b/>
          <w:lang w:eastAsia="it-IT"/>
        </w:rPr>
        <w:t>La dotazione del Fondo di rotazione di cui  all'articolo </w:t>
      </w:r>
      <w:hyperlink r:id="rId8" w:history="1">
        <w:r w:rsidRPr="00252D71">
          <w:rPr>
            <w:rStyle w:val="Collegamentoipertestuale"/>
            <w:rFonts w:ascii="Bookman Old Style" w:hAnsi="Bookman Old Style" w:cs="Times New Roman"/>
            <w:b/>
            <w:color w:val="auto"/>
            <w:u w:val="none"/>
          </w:rPr>
          <w:t>243-ter del decreto legislativo 18 agosto 2000, n. 267</w:t>
        </w:r>
      </w:hyperlink>
      <w:r w:rsidRPr="00252D71">
        <w:rPr>
          <w:rFonts w:ascii="Bookman Old Style" w:hAnsi="Bookman Old Style" w:cs="Times New Roman"/>
          <w:b/>
          <w:lang w:eastAsia="it-IT"/>
        </w:rPr>
        <w:t>, è incrementata, per l’anno 2020, di 200 milioni di euro</w:t>
      </w:r>
      <w:r w:rsidRPr="00252D71">
        <w:rPr>
          <w:rFonts w:ascii="Bookman Old Style" w:hAnsi="Bookman Old Style" w:cs="Times New Roman"/>
          <w:lang w:eastAsia="it-IT"/>
        </w:rPr>
        <w:t>. Tale importo è destinato esclusivamente al pagamento delle spese di parte corrente relative a personale, produzione di servizi in economia e acquisizione di servizi e forniture, già impegnate e comunque non derivanti da riconoscimento di debiti fuori bilancio. L'erogazione di tali somme è subordinata all'invio al Ministero dell'interno da parte degli stessi di specifica attestazione sull'utilizzo delle risorse. Possono accedere al Fondo di rotazione anche gli enti locali che vi abbiano già beneficiato, nel caso di nuove sopravvenute esigenze.</w:t>
      </w:r>
    </w:p>
    <w:p w14:paraId="2FD51ED9" w14:textId="77777777" w:rsidR="00902E6A" w:rsidRPr="00252D71" w:rsidRDefault="00902E6A" w:rsidP="00902E6A">
      <w:pPr>
        <w:spacing w:after="0" w:line="240" w:lineRule="auto"/>
        <w:ind w:left="284"/>
        <w:contextualSpacing/>
        <w:rPr>
          <w:rFonts w:ascii="Bookman Old Style" w:eastAsia="Times New Roman" w:hAnsi="Bookman Old Style" w:cs="Times New Roman"/>
          <w:lang w:eastAsia="it-IT"/>
        </w:rPr>
      </w:pPr>
    </w:p>
    <w:p w14:paraId="1E0D26B4" w14:textId="77777777" w:rsidR="00902E6A" w:rsidRPr="00252D71" w:rsidRDefault="00902E6A" w:rsidP="00902E6A">
      <w:pPr>
        <w:spacing w:after="0" w:line="240" w:lineRule="auto"/>
        <w:jc w:val="left"/>
        <w:rPr>
          <w:rFonts w:ascii="Bookman Old Style" w:hAnsi="Bookman Old Style" w:cs="Times New Roman"/>
          <w:lang w:eastAsia="it-IT"/>
        </w:rPr>
      </w:pPr>
    </w:p>
    <w:p w14:paraId="79927FE2" w14:textId="4137CA3E" w:rsidR="00902E6A" w:rsidRDefault="00902E6A" w:rsidP="00C47169">
      <w:pPr>
        <w:pStyle w:val="Paragrafoelenco"/>
        <w:keepNext/>
        <w:widowControl w:val="0"/>
        <w:numPr>
          <w:ilvl w:val="0"/>
          <w:numId w:val="10"/>
        </w:numPr>
        <w:spacing w:after="0" w:line="240" w:lineRule="auto"/>
        <w:ind w:left="714" w:hanging="357"/>
        <w:outlineLvl w:val="1"/>
        <w:rPr>
          <w:rFonts w:ascii="Bookman Old Style" w:eastAsia="Times New Roman" w:hAnsi="Bookman Old Style" w:cs="Times New Roman"/>
          <w:b/>
          <w:bCs/>
          <w:i/>
          <w:iCs/>
          <w:lang w:eastAsia="it-IT"/>
        </w:rPr>
      </w:pPr>
      <w:bookmarkStart w:id="5" w:name="_Toc47646770"/>
      <w:r w:rsidRPr="00252D71">
        <w:rPr>
          <w:rFonts w:ascii="Bookman Old Style" w:eastAsia="Times New Roman" w:hAnsi="Bookman Old Style" w:cs="Times New Roman"/>
          <w:b/>
          <w:bCs/>
          <w:i/>
          <w:iCs/>
          <w:lang w:eastAsia="it-IT"/>
        </w:rPr>
        <w:t xml:space="preserve">Termine per gli equilibri degli enti locali </w:t>
      </w:r>
      <w:bookmarkEnd w:id="5"/>
      <w:r w:rsidR="00E2081B">
        <w:rPr>
          <w:rFonts w:ascii="Bookman Old Style" w:eastAsia="Times New Roman" w:hAnsi="Bookman Old Style" w:cs="Times New Roman"/>
          <w:b/>
          <w:bCs/>
          <w:i/>
          <w:iCs/>
          <w:lang w:eastAsia="it-IT"/>
        </w:rPr>
        <w:t xml:space="preserve"> prorogato al 30 novembre</w:t>
      </w:r>
      <w:r w:rsidR="0004370B">
        <w:rPr>
          <w:rFonts w:ascii="Bookman Old Style" w:eastAsia="Times New Roman" w:hAnsi="Bookman Old Style" w:cs="Times New Roman"/>
          <w:b/>
          <w:bCs/>
          <w:i/>
          <w:iCs/>
          <w:lang w:eastAsia="it-IT"/>
        </w:rPr>
        <w:t xml:space="preserve"> (Art. 54)</w:t>
      </w:r>
    </w:p>
    <w:p w14:paraId="14568C82" w14:textId="77777777" w:rsidR="0046498F" w:rsidRDefault="0046498F" w:rsidP="0046498F">
      <w:pPr>
        <w:pStyle w:val="Paragrafoelenco"/>
        <w:widowControl w:val="0"/>
        <w:spacing w:after="0" w:line="240" w:lineRule="auto"/>
        <w:outlineLvl w:val="1"/>
        <w:rPr>
          <w:rFonts w:ascii="Bookman Old Style" w:eastAsia="Times New Roman" w:hAnsi="Bookman Old Style" w:cs="Times New Roman"/>
          <w:b/>
          <w:bCs/>
          <w:i/>
          <w:iCs/>
          <w:lang w:eastAsia="it-IT"/>
        </w:rPr>
      </w:pPr>
    </w:p>
    <w:p w14:paraId="4B64D738" w14:textId="1D604EBE" w:rsidR="0046498F" w:rsidRPr="0046498F" w:rsidRDefault="00837603" w:rsidP="0046498F">
      <w:pPr>
        <w:widowControl w:val="0"/>
        <w:spacing w:after="0" w:line="240" w:lineRule="auto"/>
        <w:outlineLvl w:val="1"/>
        <w:rPr>
          <w:rFonts w:ascii="Bookman Old Style" w:eastAsia="Times New Roman" w:hAnsi="Bookman Old Style" w:cs="Times New Roman"/>
          <w:lang w:eastAsia="it-IT"/>
        </w:rPr>
      </w:pPr>
      <w:r>
        <w:rPr>
          <w:rFonts w:ascii="Bookman Old Style" w:eastAsia="Times New Roman" w:hAnsi="Bookman Old Style" w:cs="Times New Roman"/>
          <w:lang w:eastAsia="it-IT"/>
        </w:rPr>
        <w:t xml:space="preserve">Viene ulteriormente prorogato </w:t>
      </w:r>
      <w:r w:rsidR="0046498F" w:rsidRPr="0046498F">
        <w:rPr>
          <w:rFonts w:ascii="Bookman Old Style" w:eastAsia="Times New Roman" w:hAnsi="Bookman Old Style" w:cs="Times New Roman"/>
          <w:lang w:eastAsia="it-IT"/>
        </w:rPr>
        <w:t xml:space="preserve">al 30 novembre il termine per la verifica della salvaguardia degli equilibri </w:t>
      </w:r>
      <w:r>
        <w:rPr>
          <w:rFonts w:ascii="Bookman Old Style" w:eastAsia="Times New Roman" w:hAnsi="Bookman Old Style" w:cs="Times New Roman"/>
          <w:lang w:eastAsia="it-IT"/>
        </w:rPr>
        <w:t xml:space="preserve">finanziari </w:t>
      </w:r>
      <w:r w:rsidR="0046498F" w:rsidRPr="00837603">
        <w:rPr>
          <w:rFonts w:ascii="Bookman Old Style" w:eastAsia="Times New Roman" w:hAnsi="Bookman Old Style" w:cs="Times New Roman"/>
          <w:i/>
          <w:iCs/>
          <w:lang w:eastAsia="it-IT"/>
        </w:rPr>
        <w:t>ex</w:t>
      </w:r>
      <w:r w:rsidR="0046498F" w:rsidRPr="0046498F">
        <w:rPr>
          <w:rFonts w:ascii="Bookman Old Style" w:eastAsia="Times New Roman" w:hAnsi="Bookman Old Style" w:cs="Times New Roman"/>
          <w:lang w:eastAsia="it-IT"/>
        </w:rPr>
        <w:t xml:space="preserve"> art. 193 TUEL</w:t>
      </w:r>
    </w:p>
    <w:p w14:paraId="0440FFA9" w14:textId="77777777" w:rsidR="00902E6A" w:rsidRPr="00252D71" w:rsidRDefault="00902E6A" w:rsidP="00902E6A">
      <w:pPr>
        <w:widowControl w:val="0"/>
        <w:spacing w:after="0" w:line="240" w:lineRule="auto"/>
        <w:outlineLvl w:val="1"/>
        <w:rPr>
          <w:rFonts w:ascii="Bookman Old Style" w:eastAsia="Times New Roman" w:hAnsi="Bookman Old Style" w:cs="Times New Roman"/>
          <w:b/>
          <w:bCs/>
          <w:i/>
          <w:iCs/>
          <w:lang w:eastAsia="it-IT"/>
        </w:rPr>
      </w:pPr>
    </w:p>
    <w:p w14:paraId="4C9CA1ED" w14:textId="77777777" w:rsidR="00902E6A" w:rsidRPr="00252D71" w:rsidRDefault="00902E6A" w:rsidP="00902E6A">
      <w:pPr>
        <w:spacing w:after="0" w:line="240" w:lineRule="auto"/>
        <w:jc w:val="left"/>
        <w:rPr>
          <w:rFonts w:ascii="Bookman Old Style" w:hAnsi="Bookman Old Style" w:cs="Times New Roman"/>
          <w:lang w:eastAsia="it-IT"/>
        </w:rPr>
      </w:pPr>
    </w:p>
    <w:p w14:paraId="2FFCEF65" w14:textId="77777777" w:rsidR="00902E6A" w:rsidRPr="00252D71" w:rsidRDefault="00902E6A" w:rsidP="00902E6A">
      <w:pPr>
        <w:pStyle w:val="Titolo2"/>
        <w:numPr>
          <w:ilvl w:val="0"/>
          <w:numId w:val="10"/>
        </w:numPr>
        <w:jc w:val="both"/>
        <w:rPr>
          <w:rFonts w:ascii="Bookman Old Style" w:hAnsi="Bookman Old Style"/>
          <w:szCs w:val="22"/>
        </w:rPr>
      </w:pPr>
      <w:bookmarkStart w:id="6" w:name="_Toc47476386"/>
      <w:r w:rsidRPr="00252D71">
        <w:rPr>
          <w:rFonts w:ascii="Bookman Old Style" w:hAnsi="Bookman Old Style"/>
          <w:szCs w:val="22"/>
        </w:rPr>
        <w:t>Estensione dei termini per la concessione delle anticipazioni di liquidità agli enti locali per far fronte ai debiti della PA</w:t>
      </w:r>
      <w:bookmarkEnd w:id="6"/>
      <w:r w:rsidR="00E2081B">
        <w:rPr>
          <w:rFonts w:ascii="Bookman Old Style" w:hAnsi="Bookman Old Style"/>
          <w:szCs w:val="22"/>
        </w:rPr>
        <w:t xml:space="preserve"> </w:t>
      </w:r>
      <w:r w:rsidR="0004370B">
        <w:rPr>
          <w:rFonts w:ascii="Bookman Old Style" w:hAnsi="Bookman Old Style"/>
          <w:szCs w:val="22"/>
        </w:rPr>
        <w:t>(Art. 55)</w:t>
      </w:r>
    </w:p>
    <w:p w14:paraId="1578B78E" w14:textId="77777777" w:rsidR="00902E6A" w:rsidRPr="00252D71" w:rsidRDefault="00902E6A" w:rsidP="00902E6A">
      <w:pPr>
        <w:rPr>
          <w:rFonts w:ascii="Bookman Old Style" w:hAnsi="Bookman Old Style"/>
          <w:lang w:eastAsia="it-IT"/>
        </w:rPr>
      </w:pPr>
    </w:p>
    <w:p w14:paraId="53268F76" w14:textId="04C4B6E3" w:rsidR="00902E6A" w:rsidRPr="00F97C12" w:rsidRDefault="00902E6A" w:rsidP="00902E6A">
      <w:pPr>
        <w:spacing w:after="0" w:line="240" w:lineRule="auto"/>
        <w:rPr>
          <w:rFonts w:ascii="Bookman Old Style" w:hAnsi="Bookman Old Style" w:cs="Times New Roman"/>
          <w:bCs/>
          <w:lang w:eastAsia="it-IT"/>
        </w:rPr>
      </w:pPr>
      <w:r w:rsidRPr="00252D71">
        <w:rPr>
          <w:rFonts w:ascii="Bookman Old Style" w:hAnsi="Bookman Old Style" w:cs="Times New Roman"/>
          <w:lang w:eastAsia="it-IT"/>
        </w:rPr>
        <w:t xml:space="preserve">La norma </w:t>
      </w:r>
      <w:r w:rsidR="00837603">
        <w:rPr>
          <w:rFonts w:ascii="Bookman Old Style" w:hAnsi="Bookman Old Style" w:cs="Times New Roman"/>
          <w:lang w:eastAsia="it-IT"/>
        </w:rPr>
        <w:t xml:space="preserve">istituisce una nuova “finestra” per la richiesta </w:t>
      </w:r>
      <w:r w:rsidRPr="00252D71">
        <w:rPr>
          <w:rFonts w:ascii="Bookman Old Style" w:hAnsi="Bookman Old Style" w:cs="Times New Roman"/>
          <w:lang w:eastAsia="it-IT"/>
        </w:rPr>
        <w:t xml:space="preserve">delle anticipazioni di liquidità previste </w:t>
      </w:r>
      <w:r w:rsidRPr="00252D71">
        <w:rPr>
          <w:rFonts w:ascii="Bookman Old Style" w:hAnsi="Bookman Old Style" w:cs="Times New Roman"/>
          <w:b/>
          <w:lang w:eastAsia="it-IT"/>
        </w:rPr>
        <w:t xml:space="preserve">dall’art. 116 del </w:t>
      </w:r>
      <w:proofErr w:type="spellStart"/>
      <w:r w:rsidRPr="00252D71">
        <w:rPr>
          <w:rFonts w:ascii="Bookman Old Style" w:hAnsi="Bookman Old Style" w:cs="Times New Roman"/>
          <w:b/>
          <w:lang w:eastAsia="it-IT"/>
        </w:rPr>
        <w:t>d.l.</w:t>
      </w:r>
      <w:proofErr w:type="spellEnd"/>
      <w:r w:rsidRPr="00252D71">
        <w:rPr>
          <w:rFonts w:ascii="Bookman Old Style" w:hAnsi="Bookman Old Style" w:cs="Times New Roman"/>
          <w:b/>
          <w:lang w:eastAsia="it-IT"/>
        </w:rPr>
        <w:t xml:space="preserve"> 34-</w:t>
      </w:r>
      <w:r w:rsidR="00837603">
        <w:rPr>
          <w:rFonts w:ascii="Bookman Old Style" w:hAnsi="Bookman Old Style" w:cs="Times New Roman"/>
          <w:b/>
          <w:lang w:eastAsia="it-IT"/>
        </w:rPr>
        <w:t>R</w:t>
      </w:r>
      <w:r w:rsidRPr="00252D71">
        <w:rPr>
          <w:rFonts w:ascii="Bookman Old Style" w:hAnsi="Bookman Old Style" w:cs="Times New Roman"/>
          <w:b/>
          <w:lang w:eastAsia="it-IT"/>
        </w:rPr>
        <w:t>ilancio</w:t>
      </w:r>
      <w:r w:rsidR="00F97C12" w:rsidRPr="00F97C12">
        <w:rPr>
          <w:rFonts w:ascii="Bookman Old Style" w:hAnsi="Bookman Old Style" w:cs="Times New Roman"/>
          <w:bCs/>
          <w:lang w:eastAsia="it-IT"/>
        </w:rPr>
        <w:t>, a restituzione trentennale</w:t>
      </w:r>
      <w:r w:rsidR="00837603">
        <w:rPr>
          <w:rFonts w:ascii="Bookman Old Style" w:hAnsi="Bookman Old Style" w:cs="Times New Roman"/>
          <w:b/>
          <w:lang w:eastAsia="it-IT"/>
        </w:rPr>
        <w:t xml:space="preserve">. </w:t>
      </w:r>
      <w:r w:rsidR="00837603" w:rsidRPr="00837603">
        <w:rPr>
          <w:rFonts w:ascii="Bookman Old Style" w:hAnsi="Bookman Old Style" w:cs="Times New Roman"/>
          <w:b/>
          <w:bCs/>
          <w:lang w:eastAsia="it-IT"/>
        </w:rPr>
        <w:t>T</w:t>
      </w:r>
      <w:r w:rsidRPr="00252D71">
        <w:rPr>
          <w:rFonts w:ascii="Bookman Old Style" w:hAnsi="Bookman Old Style" w:cs="Times New Roman"/>
          <w:b/>
          <w:lang w:eastAsia="it-IT"/>
        </w:rPr>
        <w:t>ra il 20 settembre 2020 e il 9 ottobre 2020</w:t>
      </w:r>
      <w:r w:rsidRPr="00252D71">
        <w:rPr>
          <w:rFonts w:ascii="Bookman Old Style" w:hAnsi="Bookman Old Style" w:cs="Times New Roman"/>
          <w:lang w:eastAsia="it-IT"/>
        </w:rPr>
        <w:t xml:space="preserve">, gli enti locali </w:t>
      </w:r>
      <w:r w:rsidRPr="00252D71">
        <w:rPr>
          <w:rFonts w:ascii="Bookman Old Style" w:hAnsi="Bookman Old Style" w:cs="Times New Roman"/>
          <w:b/>
          <w:lang w:eastAsia="it-IT"/>
        </w:rPr>
        <w:t xml:space="preserve">possono chiedere, con deliberazione </w:t>
      </w:r>
      <w:r w:rsidR="00837603">
        <w:rPr>
          <w:rFonts w:ascii="Bookman Old Style" w:hAnsi="Bookman Old Style" w:cs="Times New Roman"/>
          <w:b/>
          <w:lang w:eastAsia="it-IT"/>
        </w:rPr>
        <w:t xml:space="preserve">dell’organo esecutivo le </w:t>
      </w:r>
      <w:r w:rsidRPr="00252D71">
        <w:rPr>
          <w:rFonts w:ascii="Bookman Old Style" w:hAnsi="Bookman Old Style" w:cs="Times New Roman"/>
          <w:b/>
          <w:lang w:eastAsia="it-IT"/>
        </w:rPr>
        <w:t xml:space="preserve">anticipazioni </w:t>
      </w:r>
      <w:r w:rsidR="00837603">
        <w:rPr>
          <w:rFonts w:ascii="Bookman Old Style" w:hAnsi="Bookman Old Style" w:cs="Times New Roman"/>
          <w:b/>
          <w:lang w:eastAsia="it-IT"/>
        </w:rPr>
        <w:t xml:space="preserve">in questione </w:t>
      </w:r>
      <w:r w:rsidRPr="00252D71">
        <w:rPr>
          <w:rFonts w:ascii="Bookman Old Style" w:hAnsi="Bookman Old Style" w:cs="Times New Roman"/>
          <w:b/>
          <w:lang w:eastAsia="it-IT"/>
        </w:rPr>
        <w:t>a valere sulle risorse residue</w:t>
      </w:r>
      <w:r w:rsidRPr="00252D71">
        <w:rPr>
          <w:rFonts w:ascii="Bookman Old Style" w:hAnsi="Bookman Old Style" w:cs="Times New Roman"/>
          <w:lang w:eastAsia="it-IT"/>
        </w:rPr>
        <w:t xml:space="preserve"> </w:t>
      </w:r>
      <w:r w:rsidR="00F97C12">
        <w:rPr>
          <w:rFonts w:ascii="Bookman Old Style" w:hAnsi="Bookman Old Style" w:cs="Times New Roman"/>
          <w:lang w:eastAsia="it-IT"/>
        </w:rPr>
        <w:t xml:space="preserve">già disposte con </w:t>
      </w:r>
      <w:r w:rsidR="00F97C12" w:rsidRPr="00252D71">
        <w:rPr>
          <w:rFonts w:ascii="Bookman Old Style" w:hAnsi="Bookman Old Style" w:cs="Times New Roman"/>
          <w:b/>
          <w:lang w:eastAsia="it-IT"/>
        </w:rPr>
        <w:t xml:space="preserve">l’art. 115 del </w:t>
      </w:r>
      <w:proofErr w:type="spellStart"/>
      <w:r w:rsidR="00F97C12" w:rsidRPr="00252D71">
        <w:rPr>
          <w:rFonts w:ascii="Bookman Old Style" w:hAnsi="Bookman Old Style" w:cs="Times New Roman"/>
          <w:b/>
          <w:lang w:eastAsia="it-IT"/>
        </w:rPr>
        <w:t>d.l</w:t>
      </w:r>
      <w:proofErr w:type="spellEnd"/>
      <w:r w:rsidR="00F97C12" w:rsidRPr="00252D71">
        <w:rPr>
          <w:rFonts w:ascii="Bookman Old Style" w:hAnsi="Bookman Old Style" w:cs="Times New Roman"/>
          <w:b/>
          <w:lang w:eastAsia="it-IT"/>
        </w:rPr>
        <w:t xml:space="preserve"> 34</w:t>
      </w:r>
      <w:r w:rsidR="00F97C12">
        <w:rPr>
          <w:rFonts w:ascii="Bookman Old Style" w:hAnsi="Bookman Old Style" w:cs="Times New Roman"/>
          <w:b/>
          <w:lang w:eastAsia="it-IT"/>
        </w:rPr>
        <w:t xml:space="preserve"> </w:t>
      </w:r>
      <w:r w:rsidR="00F97C12" w:rsidRPr="00F97C12">
        <w:rPr>
          <w:rFonts w:ascii="Bookman Old Style" w:hAnsi="Bookman Old Style" w:cs="Times New Roman"/>
          <w:bCs/>
          <w:lang w:eastAsia="it-IT"/>
        </w:rPr>
        <w:t>(</w:t>
      </w:r>
      <w:r w:rsidRPr="00F97C12">
        <w:rPr>
          <w:rFonts w:ascii="Bookman Old Style" w:hAnsi="Bookman Old Style" w:cs="Times New Roman"/>
          <w:bCs/>
          <w:lang w:eastAsia="it-IT"/>
        </w:rPr>
        <w:t>“Sezione per assicurare la liquidità per pagamenti dei debiti certi, liquidi ed esigibili degli enti locali e delle regioni e province autonome per debiti diversi da quelli finanziari e sanitari”</w:t>
      </w:r>
      <w:r w:rsidR="00F97C12" w:rsidRPr="00F97C12">
        <w:rPr>
          <w:rFonts w:ascii="Bookman Old Style" w:hAnsi="Bookman Old Style" w:cs="Times New Roman"/>
          <w:bCs/>
          <w:lang w:eastAsia="it-IT"/>
        </w:rPr>
        <w:t xml:space="preserve">, </w:t>
      </w:r>
      <w:r w:rsidRPr="00F97C12">
        <w:rPr>
          <w:rFonts w:ascii="Bookman Old Style" w:hAnsi="Bookman Old Style" w:cs="Times New Roman"/>
          <w:bCs/>
          <w:lang w:eastAsia="it-IT"/>
        </w:rPr>
        <w:t>fondo di 12 miliardi di euro)</w:t>
      </w:r>
      <w:r w:rsidR="00F97C12" w:rsidRPr="00F97C12">
        <w:rPr>
          <w:rFonts w:ascii="Bookman Old Style" w:hAnsi="Bookman Old Style" w:cs="Times New Roman"/>
          <w:bCs/>
          <w:lang w:eastAsia="it-IT"/>
        </w:rPr>
        <w:t>,</w:t>
      </w:r>
      <w:r w:rsidRPr="00F97C12">
        <w:rPr>
          <w:rFonts w:ascii="Bookman Old Style" w:hAnsi="Bookman Old Style" w:cs="Times New Roman"/>
          <w:bCs/>
          <w:lang w:eastAsia="it-IT"/>
        </w:rPr>
        <w:t xml:space="preserve"> </w:t>
      </w:r>
      <w:r w:rsidRPr="00F97C12">
        <w:rPr>
          <w:rFonts w:ascii="Bookman Old Style" w:hAnsi="Bookman Old Style" w:cs="Times New Roman"/>
          <w:b/>
          <w:lang w:eastAsia="it-IT"/>
        </w:rPr>
        <w:t>a condizione che non abbiano già ottenuto l</w:t>
      </w:r>
      <w:r w:rsidR="00F97C12">
        <w:rPr>
          <w:rFonts w:ascii="Bookman Old Style" w:hAnsi="Bookman Old Style" w:cs="Times New Roman"/>
          <w:b/>
          <w:lang w:eastAsia="it-IT"/>
        </w:rPr>
        <w:t>’</w:t>
      </w:r>
      <w:r w:rsidRPr="00F97C12">
        <w:rPr>
          <w:rFonts w:ascii="Bookman Old Style" w:hAnsi="Bookman Old Style" w:cs="Times New Roman"/>
          <w:b/>
          <w:lang w:eastAsia="it-IT"/>
        </w:rPr>
        <w:t>a</w:t>
      </w:r>
      <w:r w:rsidR="00F97C12">
        <w:rPr>
          <w:rFonts w:ascii="Bookman Old Style" w:hAnsi="Bookman Old Style" w:cs="Times New Roman"/>
          <w:b/>
          <w:lang w:eastAsia="it-IT"/>
        </w:rPr>
        <w:t xml:space="preserve">naloga </w:t>
      </w:r>
      <w:r w:rsidRPr="00F97C12">
        <w:rPr>
          <w:rFonts w:ascii="Bookman Old Style" w:hAnsi="Bookman Old Style" w:cs="Times New Roman"/>
          <w:b/>
          <w:lang w:eastAsia="it-IT"/>
        </w:rPr>
        <w:t xml:space="preserve">anticipazione </w:t>
      </w:r>
      <w:r w:rsidRPr="00F97C12">
        <w:rPr>
          <w:rFonts w:ascii="Bookman Old Style" w:hAnsi="Bookman Old Style" w:cs="Times New Roman"/>
          <w:bCs/>
          <w:lang w:eastAsia="it-IT"/>
        </w:rPr>
        <w:t>entro il 24 luglio 2020.</w:t>
      </w:r>
    </w:p>
    <w:p w14:paraId="095A89A6" w14:textId="77777777" w:rsidR="00902E6A" w:rsidRPr="00252D71" w:rsidRDefault="00902E6A" w:rsidP="00902E6A">
      <w:pPr>
        <w:spacing w:after="0" w:line="240" w:lineRule="auto"/>
        <w:rPr>
          <w:rFonts w:ascii="Bookman Old Style" w:hAnsi="Bookman Old Style" w:cs="Times New Roman"/>
          <w:lang w:eastAsia="it-IT"/>
        </w:rPr>
      </w:pPr>
      <w:r w:rsidRPr="00252D71">
        <w:rPr>
          <w:rFonts w:ascii="Bookman Old Style" w:hAnsi="Bookman Old Style" w:cs="Times New Roman"/>
          <w:lang w:eastAsia="it-IT"/>
        </w:rPr>
        <w:t>Le anticipazioni di liquidità sono concesse entro il 23 ottobre 2020. Il Ministero dell'economia e delle finanze stipula con la Cassa depositi e prestiti S.p.A., entro il 14 settembre 2020, un apposito addendum alla Convenzione sottoscritta il 28 maggio 2020 ai sensi dell’articolo 115, comma 2, del decreto-legge 19 maggio 2020, n. 34.</w:t>
      </w:r>
    </w:p>
    <w:p w14:paraId="715F485E" w14:textId="77777777" w:rsidR="00902E6A" w:rsidRPr="00252D71" w:rsidRDefault="00902E6A" w:rsidP="00902E6A">
      <w:pPr>
        <w:spacing w:after="0" w:line="240" w:lineRule="auto"/>
        <w:rPr>
          <w:rFonts w:ascii="Bookman Old Style" w:hAnsi="Bookman Old Style" w:cs="Times New Roman"/>
          <w:lang w:eastAsia="it-IT"/>
        </w:rPr>
      </w:pPr>
    </w:p>
    <w:p w14:paraId="0D3853EE" w14:textId="066BA2B9" w:rsidR="00902E6A" w:rsidRDefault="00902E6A" w:rsidP="00902E6A">
      <w:pPr>
        <w:pStyle w:val="Paragrafoelenco"/>
        <w:keepNext/>
        <w:keepLines/>
        <w:numPr>
          <w:ilvl w:val="0"/>
          <w:numId w:val="10"/>
        </w:numPr>
        <w:spacing w:before="40" w:after="0" w:line="276" w:lineRule="auto"/>
        <w:outlineLvl w:val="1"/>
        <w:rPr>
          <w:rFonts w:ascii="Bookman Old Style" w:eastAsiaTheme="majorEastAsia" w:hAnsi="Bookman Old Style" w:cstheme="majorBidi"/>
          <w:b/>
          <w:i/>
        </w:rPr>
      </w:pPr>
      <w:bookmarkStart w:id="7" w:name="_Toc47003763"/>
      <w:bookmarkStart w:id="8" w:name="_Toc47379438"/>
      <w:bookmarkStart w:id="9" w:name="_Toc47426511"/>
      <w:bookmarkStart w:id="10" w:name="_Toc47476432"/>
      <w:bookmarkStart w:id="11" w:name="_Toc47439533"/>
      <w:bookmarkStart w:id="12" w:name="_Toc47448666"/>
      <w:r w:rsidRPr="00252D71">
        <w:rPr>
          <w:rFonts w:ascii="Bookman Old Style" w:eastAsiaTheme="majorEastAsia" w:hAnsi="Bookman Old Style" w:cstheme="majorBidi"/>
          <w:b/>
          <w:i/>
        </w:rPr>
        <w:t>Ripristino maggiorazione ex-Tasi</w:t>
      </w:r>
      <w:bookmarkEnd w:id="7"/>
      <w:bookmarkEnd w:id="8"/>
      <w:r w:rsidR="0004370B">
        <w:rPr>
          <w:rFonts w:ascii="Bookman Old Style" w:eastAsiaTheme="majorEastAsia" w:hAnsi="Bookman Old Style" w:cstheme="majorBidi"/>
          <w:b/>
          <w:i/>
        </w:rPr>
        <w:t xml:space="preserve"> (Art. 108)</w:t>
      </w:r>
    </w:p>
    <w:p w14:paraId="6A4E40D6" w14:textId="77777777" w:rsidR="006D57F4" w:rsidRPr="00252D71" w:rsidRDefault="006D57F4" w:rsidP="006D57F4">
      <w:pPr>
        <w:pStyle w:val="Paragrafoelenco"/>
        <w:keepNext/>
        <w:keepLines/>
        <w:spacing w:before="40" w:after="0" w:line="276" w:lineRule="auto"/>
        <w:outlineLvl w:val="1"/>
        <w:rPr>
          <w:rFonts w:ascii="Bookman Old Style" w:eastAsiaTheme="majorEastAsia" w:hAnsi="Bookman Old Style" w:cstheme="majorBidi"/>
          <w:b/>
          <w:i/>
        </w:rPr>
      </w:pPr>
    </w:p>
    <w:p w14:paraId="0B954DEF" w14:textId="55EE7D0F" w:rsidR="00902E6A" w:rsidRDefault="00902E6A" w:rsidP="00902E6A">
      <w:pPr>
        <w:spacing w:after="80" w:line="259" w:lineRule="auto"/>
        <w:rPr>
          <w:rFonts w:ascii="Bookman Old Style" w:eastAsia="Bookman Old Style" w:hAnsi="Bookman Old Style" w:cs="Bookman Old Style"/>
          <w:iCs/>
        </w:rPr>
      </w:pPr>
      <w:r w:rsidRPr="00252D71">
        <w:rPr>
          <w:rFonts w:ascii="Bookman Old Style" w:eastAsia="Bookman Old Style" w:hAnsi="Bookman Old Style" w:cs="Bookman Old Style"/>
          <w:iCs/>
        </w:rPr>
        <w:t xml:space="preserve">La norma richiesta dall’ANCI corregge la legge 160/2019 e mira a ripristinare </w:t>
      </w:r>
      <w:proofErr w:type="spellStart"/>
      <w:r w:rsidRPr="00252D71">
        <w:rPr>
          <w:rFonts w:ascii="Bookman Old Style" w:eastAsia="Bookman Old Style" w:hAnsi="Bookman Old Style" w:cs="Bookman Old Style"/>
          <w:iCs/>
        </w:rPr>
        <w:t>nell’Imu</w:t>
      </w:r>
      <w:proofErr w:type="spellEnd"/>
      <w:r w:rsidRPr="00252D71">
        <w:rPr>
          <w:rFonts w:ascii="Bookman Old Style" w:eastAsia="Bookman Old Style" w:hAnsi="Bookman Old Style" w:cs="Bookman Old Style"/>
          <w:iCs/>
        </w:rPr>
        <w:t xml:space="preserve"> la maggiorazione già applicata in Tasi, alle stesse condizioni previste dal comma 28 dell’art. 1 della legge n. 208 del 2015, al fine di garantire l’invarianza di gettito</w:t>
      </w:r>
      <w:r w:rsidR="00F97C12">
        <w:rPr>
          <w:rFonts w:ascii="Bookman Old Style" w:eastAsia="Bookman Old Style" w:hAnsi="Bookman Old Style" w:cs="Bookman Old Style"/>
          <w:iCs/>
        </w:rPr>
        <w:t xml:space="preserve"> rispetto al regime previgente rispetto all’istituzione della Tasi</w:t>
      </w:r>
      <w:r w:rsidRPr="00252D71">
        <w:rPr>
          <w:rFonts w:ascii="Bookman Old Style" w:eastAsia="Bookman Old Style" w:hAnsi="Bookman Old Style" w:cs="Bookman Old Style"/>
          <w:iCs/>
        </w:rPr>
        <w:t>. Nell’attuale formulazione</w:t>
      </w:r>
      <w:r w:rsidR="00F97C12">
        <w:rPr>
          <w:rFonts w:ascii="Bookman Old Style" w:eastAsia="Bookman Old Style" w:hAnsi="Bookman Old Style" w:cs="Bookman Old Style"/>
          <w:iCs/>
        </w:rPr>
        <w:t xml:space="preserve"> della disciplina IMU revisionata, </w:t>
      </w:r>
      <w:r w:rsidRPr="00252D71">
        <w:rPr>
          <w:rFonts w:ascii="Bookman Old Style" w:eastAsia="Bookman Old Style" w:hAnsi="Bookman Old Style" w:cs="Bookman Old Style"/>
          <w:iCs/>
        </w:rPr>
        <w:t>infatti, i Comuni che avevano applicato la maggiorazione su segmenti specifici di base imponibile diversi dagli “altri immobili” (ar</w:t>
      </w:r>
      <w:r w:rsidR="00F97C12">
        <w:rPr>
          <w:rFonts w:ascii="Bookman Old Style" w:eastAsia="Bookman Old Style" w:hAnsi="Bookman Old Style" w:cs="Bookman Old Style"/>
          <w:iCs/>
        </w:rPr>
        <w:t>e</w:t>
      </w:r>
      <w:r w:rsidRPr="00252D71">
        <w:rPr>
          <w:rFonts w:ascii="Bookman Old Style" w:eastAsia="Bookman Old Style" w:hAnsi="Bookman Old Style" w:cs="Bookman Old Style"/>
          <w:iCs/>
        </w:rPr>
        <w:t xml:space="preserve">e fabbricabili, fabbricati del gruppo catastale “D”, abitazioni principali “di lusso”) non avrebbero potuto rinnovare la stessa misura del prelievo, con una perdita di gettito non altrimenti recuperabile valutabile su </w:t>
      </w:r>
      <w:r w:rsidRPr="00252D71">
        <w:rPr>
          <w:rFonts w:ascii="Bookman Old Style" w:eastAsia="Bookman Old Style" w:hAnsi="Bookman Old Style" w:cs="Bookman Old Style"/>
          <w:iCs/>
        </w:rPr>
        <w:lastRenderedPageBreak/>
        <w:t>base nazionale in oltre 70 milioni di euro. È stato inoltre eliminato il riferimento al comma 779</w:t>
      </w:r>
      <w:r w:rsidR="00F97C12">
        <w:rPr>
          <w:rFonts w:ascii="Bookman Old Style" w:eastAsia="Bookman Old Style" w:hAnsi="Bookman Old Style" w:cs="Bookman Old Style"/>
          <w:iCs/>
        </w:rPr>
        <w:t xml:space="preserve"> della legge 160/2019</w:t>
      </w:r>
      <w:r w:rsidRPr="00252D71">
        <w:rPr>
          <w:rFonts w:ascii="Bookman Old Style" w:eastAsia="Bookman Old Style" w:hAnsi="Bookman Old Style" w:cs="Bookman Old Style"/>
          <w:iCs/>
        </w:rPr>
        <w:t xml:space="preserve">, che detta regole di approvazione delle delibere valide per il solo 2020. </w:t>
      </w:r>
    </w:p>
    <w:p w14:paraId="5B0B03E9" w14:textId="264A93A7" w:rsidR="0046498F" w:rsidRDefault="0046498F" w:rsidP="00902E6A">
      <w:pPr>
        <w:spacing w:after="80" w:line="259" w:lineRule="auto"/>
        <w:rPr>
          <w:rFonts w:ascii="Bookman Old Style" w:eastAsia="Bookman Old Style" w:hAnsi="Bookman Old Style" w:cs="Bookman Old Style"/>
          <w:iCs/>
        </w:rPr>
      </w:pPr>
    </w:p>
    <w:p w14:paraId="62E69B85" w14:textId="783F1D30" w:rsidR="0046498F" w:rsidRPr="00F97C12" w:rsidRDefault="0046498F" w:rsidP="0046498F">
      <w:pPr>
        <w:pStyle w:val="Paragrafoelenco"/>
        <w:widowControl w:val="0"/>
        <w:numPr>
          <w:ilvl w:val="0"/>
          <w:numId w:val="17"/>
        </w:numPr>
        <w:shd w:val="clear" w:color="auto" w:fill="FFFFFF"/>
        <w:jc w:val="both"/>
        <w:outlineLvl w:val="1"/>
        <w:rPr>
          <w:rFonts w:ascii="Bookman Old Style" w:hAnsi="Bookman Old Style"/>
        </w:rPr>
      </w:pPr>
      <w:r w:rsidRPr="00F97C12">
        <w:rPr>
          <w:rFonts w:ascii="Bookman Old Style" w:eastAsia="Times New Roman" w:hAnsi="Bookman Old Style"/>
          <w:b/>
          <w:bCs/>
          <w:i/>
          <w:iCs/>
        </w:rPr>
        <w:t xml:space="preserve">Estensione della durata delle </w:t>
      </w:r>
      <w:r w:rsidR="00F97C12" w:rsidRPr="00F97C12">
        <w:rPr>
          <w:rFonts w:ascii="Bookman Old Style" w:eastAsia="Times New Roman" w:hAnsi="Bookman Old Style"/>
          <w:b/>
          <w:bCs/>
          <w:i/>
          <w:iCs/>
        </w:rPr>
        <w:t>agevolazioni</w:t>
      </w:r>
      <w:r w:rsidRPr="00F97C12">
        <w:rPr>
          <w:rFonts w:ascii="Bookman Old Style" w:eastAsia="Times New Roman" w:hAnsi="Bookman Old Style"/>
          <w:b/>
          <w:bCs/>
          <w:i/>
          <w:iCs/>
        </w:rPr>
        <w:t xml:space="preserve"> di cui all’art. 181 DL 34/2020 - Proroga esonero TOSAP e COSAP ed incremento risorse fondo (Art. 109) </w:t>
      </w:r>
    </w:p>
    <w:p w14:paraId="43E91701" w14:textId="77777777" w:rsidR="0046498F" w:rsidRPr="00F97C12" w:rsidRDefault="0046498F" w:rsidP="0046498F">
      <w:pPr>
        <w:widowControl w:val="0"/>
        <w:shd w:val="clear" w:color="auto" w:fill="FFFFFF"/>
        <w:outlineLvl w:val="1"/>
        <w:rPr>
          <w:rFonts w:ascii="Bookman Old Style" w:hAnsi="Bookman Old Style"/>
        </w:rPr>
      </w:pPr>
      <w:r w:rsidRPr="00F97C12">
        <w:rPr>
          <w:rFonts w:ascii="Bookman Old Style" w:hAnsi="Bookman Old Style"/>
        </w:rPr>
        <w:t xml:space="preserve">Alla proroga per ristoranti ed esercizi pubblici commerciali di esonero COSAP e TOSAP fino al </w:t>
      </w:r>
      <w:r w:rsidRPr="00F97C12">
        <w:rPr>
          <w:rFonts w:ascii="Bookman Old Style" w:hAnsi="Bookman Old Style"/>
          <w:b/>
          <w:bCs/>
        </w:rPr>
        <w:t>31 dicembre 2020</w:t>
      </w:r>
      <w:r w:rsidRPr="00F97C12">
        <w:rPr>
          <w:rFonts w:ascii="Bookman Old Style" w:hAnsi="Bookman Old Style"/>
        </w:rPr>
        <w:t xml:space="preserve">, si aggiunge quella per i titolari di concessioni per il commercio su aree pubbliche al </w:t>
      </w:r>
      <w:r w:rsidRPr="00F97C12">
        <w:rPr>
          <w:rFonts w:ascii="Bookman Old Style" w:hAnsi="Bookman Old Style"/>
          <w:b/>
        </w:rPr>
        <w:t>15 ottobre 2020</w:t>
      </w:r>
      <w:r w:rsidRPr="00F97C12">
        <w:rPr>
          <w:rFonts w:ascii="Bookman Old Style" w:hAnsi="Bookman Old Style"/>
        </w:rPr>
        <w:t xml:space="preserve">. </w:t>
      </w:r>
    </w:p>
    <w:p w14:paraId="60246B76" w14:textId="77777777" w:rsidR="0046498F" w:rsidRPr="00F97C12" w:rsidRDefault="0046498F" w:rsidP="0046498F">
      <w:pPr>
        <w:spacing w:before="100" w:beforeAutospacing="1"/>
        <w:contextualSpacing/>
        <w:rPr>
          <w:rFonts w:ascii="Bookman Old Style" w:hAnsi="Bookman Old Style"/>
          <w:bCs/>
          <w:iCs/>
        </w:rPr>
      </w:pPr>
      <w:r w:rsidRPr="00F97C12">
        <w:rPr>
          <w:rFonts w:ascii="Bookman Old Style" w:hAnsi="Bookman Old Style"/>
          <w:iCs/>
        </w:rPr>
        <w:t>Conseguentemente</w:t>
      </w:r>
      <w:r w:rsidRPr="00F97C12">
        <w:rPr>
          <w:rFonts w:ascii="Bookman Old Style" w:hAnsi="Bookman Old Style"/>
          <w:bCs/>
          <w:iCs/>
        </w:rPr>
        <w:t xml:space="preserve"> le risorse sono incrementate di:</w:t>
      </w:r>
    </w:p>
    <w:p w14:paraId="703B6F7F" w14:textId="77777777" w:rsidR="0046498F" w:rsidRPr="00F97C12" w:rsidRDefault="0046498F" w:rsidP="0046498F">
      <w:pPr>
        <w:pStyle w:val="Paragrafoelenco"/>
        <w:numPr>
          <w:ilvl w:val="0"/>
          <w:numId w:val="23"/>
        </w:numPr>
        <w:spacing w:before="100" w:beforeAutospacing="1"/>
        <w:jc w:val="both"/>
        <w:rPr>
          <w:rFonts w:ascii="Bookman Old Style" w:hAnsi="Bookman Old Style"/>
          <w:bCs/>
          <w:iCs/>
        </w:rPr>
      </w:pPr>
      <w:r w:rsidRPr="00F97C12">
        <w:rPr>
          <w:rFonts w:ascii="Bookman Old Style" w:hAnsi="Bookman Old Style"/>
          <w:b/>
          <w:iCs/>
        </w:rPr>
        <w:t>42,5 mln di euro</w:t>
      </w:r>
      <w:r w:rsidRPr="00F97C12">
        <w:rPr>
          <w:rFonts w:ascii="Bookman Old Style" w:hAnsi="Bookman Old Style"/>
          <w:bCs/>
          <w:iCs/>
        </w:rPr>
        <w:t xml:space="preserve"> per l’estensione al 31 dicembre 2020 dell’esonero dal pagamento della TOSAP e del COSAP per i titolari di concessioni o di autorizzazioni concernenti l'utilizzazione del suolo pubblico;</w:t>
      </w:r>
    </w:p>
    <w:p w14:paraId="33314EFA" w14:textId="77777777" w:rsidR="0046498F" w:rsidRPr="00F97C12" w:rsidRDefault="0046498F" w:rsidP="0046498F">
      <w:pPr>
        <w:pStyle w:val="Paragrafoelenco"/>
        <w:widowControl w:val="0"/>
        <w:numPr>
          <w:ilvl w:val="0"/>
          <w:numId w:val="23"/>
        </w:numPr>
        <w:suppressAutoHyphens/>
        <w:spacing w:before="100" w:beforeAutospacing="1" w:after="0" w:line="240" w:lineRule="auto"/>
        <w:jc w:val="both"/>
        <w:outlineLvl w:val="0"/>
        <w:rPr>
          <w:rFonts w:ascii="Bookman Old Style" w:eastAsiaTheme="majorEastAsia" w:hAnsi="Bookman Old Style" w:cs="Times New Roman"/>
        </w:rPr>
      </w:pPr>
      <w:r w:rsidRPr="00F97C12">
        <w:rPr>
          <w:rFonts w:ascii="Bookman Old Style" w:hAnsi="Bookman Old Style"/>
          <w:b/>
          <w:bCs/>
        </w:rPr>
        <w:t>34, 38</w:t>
      </w:r>
      <w:r w:rsidRPr="00F97C12">
        <w:rPr>
          <w:rFonts w:ascii="Bookman Old Style" w:hAnsi="Bookman Old Style"/>
        </w:rPr>
        <w:t xml:space="preserve"> milioni per l’estensione al 15 ottobre 2020 dell’esonero dal pagamento della TOSAP per i titolari di concessioni o di autorizzazioni concernenti l'utilizzazione del suolo pubblico per l'esercizio del commercio su aree pubbliche.</w:t>
      </w:r>
    </w:p>
    <w:p w14:paraId="05AF9FC5" w14:textId="77777777" w:rsidR="0046498F" w:rsidRPr="00F97C12" w:rsidRDefault="0046498F" w:rsidP="0046498F">
      <w:pPr>
        <w:widowControl w:val="0"/>
        <w:suppressAutoHyphens/>
        <w:spacing w:after="0" w:line="240" w:lineRule="auto"/>
        <w:outlineLvl w:val="0"/>
        <w:rPr>
          <w:rFonts w:ascii="Bookman Old Style" w:eastAsiaTheme="majorEastAsia" w:hAnsi="Bookman Old Style" w:cs="Times New Roman"/>
        </w:rPr>
      </w:pPr>
    </w:p>
    <w:p w14:paraId="7559F985" w14:textId="77777777" w:rsidR="00902E6A" w:rsidRPr="00252D71" w:rsidRDefault="00902E6A" w:rsidP="00902E6A">
      <w:pPr>
        <w:widowControl w:val="0"/>
        <w:spacing w:after="0" w:line="240" w:lineRule="auto"/>
        <w:jc w:val="center"/>
        <w:outlineLvl w:val="1"/>
        <w:rPr>
          <w:rFonts w:ascii="Bookman Old Style" w:eastAsia="Times New Roman" w:hAnsi="Bookman Old Style" w:cs="Times New Roman"/>
          <w:b/>
          <w:bCs/>
          <w:i/>
          <w:iCs/>
          <w:lang w:eastAsia="it-IT"/>
        </w:rPr>
      </w:pPr>
    </w:p>
    <w:bookmarkEnd w:id="9"/>
    <w:bookmarkEnd w:id="10"/>
    <w:bookmarkEnd w:id="11"/>
    <w:bookmarkEnd w:id="12"/>
    <w:p w14:paraId="3FF67D1C" w14:textId="77777777" w:rsidR="00657A9A" w:rsidRDefault="00657A9A">
      <w:pPr>
        <w:spacing w:line="259" w:lineRule="auto"/>
        <w:jc w:val="left"/>
        <w:rPr>
          <w:rFonts w:ascii="Bookman Old Style" w:eastAsia="Times New Roman" w:hAnsi="Bookman Old Style" w:cs="Times New Roman"/>
          <w:b/>
          <w:bCs/>
          <w:u w:val="single"/>
          <w:lang w:eastAsia="it-IT"/>
        </w:rPr>
      </w:pPr>
      <w:r>
        <w:rPr>
          <w:rFonts w:ascii="Bookman Old Style" w:hAnsi="Bookman Old Style"/>
          <w:i/>
          <w:iCs/>
          <w:u w:val="single"/>
        </w:rPr>
        <w:br w:type="page"/>
      </w:r>
    </w:p>
    <w:p w14:paraId="17C659EE" w14:textId="7911EE78" w:rsidR="00D35AF6" w:rsidRPr="00657A9A" w:rsidRDefault="00902E6A" w:rsidP="00657A9A">
      <w:pPr>
        <w:pStyle w:val="Titolo2"/>
        <w:numPr>
          <w:ilvl w:val="0"/>
          <w:numId w:val="16"/>
        </w:numPr>
        <w:ind w:left="0" w:firstLine="0"/>
        <w:rPr>
          <w:rFonts w:ascii="Bookman Old Style" w:hAnsi="Bookman Old Style"/>
          <w:i w:val="0"/>
          <w:iCs w:val="0"/>
          <w:szCs w:val="22"/>
        </w:rPr>
      </w:pPr>
      <w:r w:rsidRPr="00657A9A">
        <w:rPr>
          <w:rFonts w:ascii="Bookman Old Style" w:hAnsi="Bookman Old Style"/>
          <w:i w:val="0"/>
          <w:iCs w:val="0"/>
          <w:szCs w:val="22"/>
        </w:rPr>
        <w:lastRenderedPageBreak/>
        <w:t>PREVISIONI PARTE INVESTIMENTI</w:t>
      </w:r>
    </w:p>
    <w:p w14:paraId="2F74C79E" w14:textId="77777777" w:rsidR="00C47EDB" w:rsidRPr="00252D71" w:rsidRDefault="00C47EDB" w:rsidP="00C47EDB">
      <w:pPr>
        <w:pStyle w:val="Titolo2"/>
        <w:jc w:val="both"/>
        <w:rPr>
          <w:rFonts w:ascii="Bookman Old Style" w:hAnsi="Bookman Old Style"/>
          <w:szCs w:val="22"/>
        </w:rPr>
      </w:pPr>
      <w:r w:rsidRPr="00252D71">
        <w:rPr>
          <w:rFonts w:ascii="Bookman Old Style" w:hAnsi="Bookman Old Style"/>
          <w:szCs w:val="22"/>
        </w:rPr>
        <w:t xml:space="preserve"> </w:t>
      </w:r>
    </w:p>
    <w:p w14:paraId="2E1ACF2B" w14:textId="77777777" w:rsidR="00C47EDB" w:rsidRPr="00252D71" w:rsidRDefault="00C47EDB" w:rsidP="00C47EDB">
      <w:pPr>
        <w:rPr>
          <w:rFonts w:ascii="Bookman Old Style" w:hAnsi="Bookman Old Style"/>
          <w:lang w:eastAsia="it-IT"/>
        </w:rPr>
      </w:pPr>
    </w:p>
    <w:p w14:paraId="558A6522" w14:textId="77777777" w:rsidR="001E76A8" w:rsidRPr="00252D71" w:rsidRDefault="001E76A8" w:rsidP="008215AB">
      <w:pPr>
        <w:pStyle w:val="Titolo2"/>
        <w:numPr>
          <w:ilvl w:val="0"/>
          <w:numId w:val="10"/>
        </w:numPr>
        <w:jc w:val="both"/>
        <w:rPr>
          <w:rFonts w:ascii="Bookman Old Style" w:hAnsi="Bookman Old Style"/>
          <w:szCs w:val="22"/>
        </w:rPr>
      </w:pPr>
      <w:r w:rsidRPr="00252D71">
        <w:rPr>
          <w:rFonts w:ascii="Bookman Old Style" w:hAnsi="Bookman Old Style"/>
          <w:szCs w:val="22"/>
        </w:rPr>
        <w:t>Incremento risorse per progettazione Enti locali</w:t>
      </w:r>
      <w:bookmarkEnd w:id="4"/>
      <w:r w:rsidR="00E2081B">
        <w:rPr>
          <w:rFonts w:ascii="Bookman Old Style" w:hAnsi="Bookman Old Style"/>
          <w:szCs w:val="22"/>
        </w:rPr>
        <w:t xml:space="preserve"> </w:t>
      </w:r>
      <w:r w:rsidR="0004370B">
        <w:rPr>
          <w:rFonts w:ascii="Bookman Old Style" w:hAnsi="Bookman Old Style"/>
          <w:szCs w:val="22"/>
        </w:rPr>
        <w:t>(Art. 45)</w:t>
      </w:r>
    </w:p>
    <w:p w14:paraId="3956B240" w14:textId="77777777" w:rsidR="008215AB" w:rsidRPr="00252D71" w:rsidRDefault="008215AB" w:rsidP="008215AB">
      <w:pPr>
        <w:rPr>
          <w:rFonts w:ascii="Bookman Old Style" w:hAnsi="Bookman Old Style"/>
          <w:lang w:eastAsia="it-IT"/>
        </w:rPr>
      </w:pPr>
    </w:p>
    <w:p w14:paraId="4E01267A" w14:textId="77777777" w:rsidR="005907BD" w:rsidRPr="00252D71" w:rsidRDefault="006C7C6B" w:rsidP="005907BD">
      <w:pPr>
        <w:spacing w:after="0" w:line="240" w:lineRule="auto"/>
        <w:contextualSpacing/>
        <w:rPr>
          <w:rFonts w:ascii="Bookman Old Style" w:hAnsi="Bookman Old Style"/>
          <w:b/>
        </w:rPr>
      </w:pPr>
      <w:r w:rsidRPr="00252D71">
        <w:rPr>
          <w:rFonts w:ascii="Bookman Old Style" w:hAnsi="Bookman Old Style" w:cs="Times New Roman"/>
        </w:rPr>
        <w:t xml:space="preserve">Viene </w:t>
      </w:r>
      <w:r w:rsidR="005907BD" w:rsidRPr="00252D71">
        <w:rPr>
          <w:rFonts w:ascii="Bookman Old Style" w:hAnsi="Bookman Old Style" w:cs="Times New Roman"/>
        </w:rPr>
        <w:t>integrato quanto previsto dalla legge di bilancio 2020 (legge 27 dicembre 2019, n. 160, commi da 51 a 58) per quanto concerne il</w:t>
      </w:r>
      <w:r w:rsidR="005907BD" w:rsidRPr="00252D71">
        <w:rPr>
          <w:rFonts w:ascii="Bookman Old Style" w:hAnsi="Bookman Old Style"/>
        </w:rPr>
        <w:t xml:space="preserve"> </w:t>
      </w:r>
      <w:r w:rsidR="005907BD" w:rsidRPr="00252D71">
        <w:rPr>
          <w:rFonts w:ascii="Bookman Old Style" w:hAnsi="Bookman Old Style"/>
          <w:b/>
        </w:rPr>
        <w:t>contributo agli enti locali per la spesa di progettazione definitiva ed esecutiva, relativa ad interventi di messa in sicurezza del territorio a rischio idrogeologico, di messa in sicurezza ed efficientamento energetico delle scuole, degli edifici pubblici e del patrimonio degli enti locali, nonché per investimenti di messa in sicurezza di strade.</w:t>
      </w:r>
    </w:p>
    <w:p w14:paraId="1D2DFF5F" w14:textId="77777777" w:rsidR="00343C6E" w:rsidRPr="00252D71" w:rsidRDefault="0010465C" w:rsidP="005907BD">
      <w:pPr>
        <w:spacing w:after="0" w:line="240" w:lineRule="auto"/>
        <w:contextualSpacing/>
        <w:rPr>
          <w:rFonts w:ascii="Bookman Old Style" w:hAnsi="Bookman Old Style"/>
        </w:rPr>
      </w:pPr>
      <w:r w:rsidRPr="00252D71">
        <w:rPr>
          <w:rFonts w:ascii="Bookman Old Style" w:hAnsi="Bookman Old Style"/>
        </w:rPr>
        <w:t>Si ricorda che g</w:t>
      </w:r>
      <w:r w:rsidR="00343C6E" w:rsidRPr="00252D71">
        <w:rPr>
          <w:rFonts w:ascii="Bookman Old Style" w:hAnsi="Bookman Old Style"/>
        </w:rPr>
        <w:t xml:space="preserve">li importi </w:t>
      </w:r>
      <w:r w:rsidRPr="00252D71">
        <w:rPr>
          <w:rFonts w:ascii="Bookman Old Style" w:hAnsi="Bookman Old Style"/>
        </w:rPr>
        <w:t>attualmente previsti dal comma 51 sono</w:t>
      </w:r>
      <w:r w:rsidR="00343C6E" w:rsidRPr="00252D71">
        <w:rPr>
          <w:rFonts w:ascii="Bookman Old Style" w:hAnsi="Bookman Old Style"/>
        </w:rPr>
        <w:t xml:space="preserve"> di 85 </w:t>
      </w:r>
      <w:r w:rsidR="003A15F2" w:rsidRPr="00252D71">
        <w:rPr>
          <w:rFonts w:ascii="Bookman Old Style" w:hAnsi="Bookman Old Style"/>
        </w:rPr>
        <w:t>milioni</w:t>
      </w:r>
      <w:r w:rsidR="00343C6E" w:rsidRPr="00252D71">
        <w:rPr>
          <w:rFonts w:ascii="Bookman Old Style" w:hAnsi="Bookman Old Style"/>
        </w:rPr>
        <w:t xml:space="preserve"> di euro per il 2020, 128 </w:t>
      </w:r>
      <w:r w:rsidR="003A15F2" w:rsidRPr="00252D71">
        <w:rPr>
          <w:rFonts w:ascii="Bookman Old Style" w:hAnsi="Bookman Old Style"/>
        </w:rPr>
        <w:t>milioni p</w:t>
      </w:r>
      <w:r w:rsidR="00343C6E" w:rsidRPr="00252D71">
        <w:rPr>
          <w:rFonts w:ascii="Bookman Old Style" w:hAnsi="Bookman Old Style"/>
        </w:rPr>
        <w:t xml:space="preserve">er il 2021, 170 </w:t>
      </w:r>
      <w:r w:rsidR="003A15F2" w:rsidRPr="00252D71">
        <w:rPr>
          <w:rFonts w:ascii="Bookman Old Style" w:hAnsi="Bookman Old Style"/>
        </w:rPr>
        <w:t>milioni per</w:t>
      </w:r>
      <w:r w:rsidR="00343C6E" w:rsidRPr="00252D71">
        <w:rPr>
          <w:rFonts w:ascii="Bookman Old Style" w:hAnsi="Bookman Old Style"/>
        </w:rPr>
        <w:t xml:space="preserve"> il 2022, per poi stabilizzarsi in 200 </w:t>
      </w:r>
      <w:r w:rsidR="003A15F2" w:rsidRPr="00252D71">
        <w:rPr>
          <w:rFonts w:ascii="Bookman Old Style" w:hAnsi="Bookman Old Style"/>
        </w:rPr>
        <w:t>milioni</w:t>
      </w:r>
      <w:r w:rsidR="00343C6E" w:rsidRPr="00252D71">
        <w:rPr>
          <w:rFonts w:ascii="Bookman Old Style" w:hAnsi="Bookman Old Style"/>
        </w:rPr>
        <w:t xml:space="preserve"> annui fino al 2034. </w:t>
      </w:r>
    </w:p>
    <w:p w14:paraId="08AAAC51" w14:textId="77777777" w:rsidR="0010465C" w:rsidRPr="00252D71" w:rsidRDefault="0010465C" w:rsidP="005907BD">
      <w:pPr>
        <w:spacing w:after="0" w:line="240" w:lineRule="auto"/>
        <w:contextualSpacing/>
        <w:rPr>
          <w:rFonts w:ascii="Bookman Old Style" w:hAnsi="Bookman Old Style"/>
        </w:rPr>
      </w:pPr>
    </w:p>
    <w:p w14:paraId="16A159DF" w14:textId="77777777" w:rsidR="005907BD" w:rsidRPr="00252D71" w:rsidRDefault="00343C6E" w:rsidP="005907BD">
      <w:pPr>
        <w:spacing w:after="0" w:line="240" w:lineRule="auto"/>
        <w:contextualSpacing/>
        <w:rPr>
          <w:rFonts w:ascii="Bookman Old Style" w:hAnsi="Bookman Old Style" w:cs="Times New Roman"/>
        </w:rPr>
      </w:pPr>
      <w:r w:rsidRPr="00252D71">
        <w:rPr>
          <w:rFonts w:ascii="Bookman Old Style" w:hAnsi="Bookman Old Style"/>
        </w:rPr>
        <w:t>Con il nuovo comma 51 bis</w:t>
      </w:r>
      <w:r w:rsidR="0010465C" w:rsidRPr="00252D71">
        <w:rPr>
          <w:rFonts w:ascii="Bookman Old Style" w:hAnsi="Bookman Old Style"/>
        </w:rPr>
        <w:t xml:space="preserve"> </w:t>
      </w:r>
      <w:r w:rsidR="0010465C" w:rsidRPr="00252D71">
        <w:rPr>
          <w:rFonts w:ascii="Bookman Old Style" w:hAnsi="Bookman Old Style"/>
          <w:b/>
          <w:u w:val="single"/>
        </w:rPr>
        <w:t>le risorse</w:t>
      </w:r>
      <w:r w:rsidR="0010465C" w:rsidRPr="00252D71">
        <w:rPr>
          <w:rFonts w:ascii="Bookman Old Style" w:hAnsi="Bookman Old Style"/>
        </w:rPr>
        <w:t xml:space="preserve"> </w:t>
      </w:r>
      <w:r w:rsidR="0010465C" w:rsidRPr="00252D71">
        <w:rPr>
          <w:rFonts w:ascii="Bookman Old Style" w:hAnsi="Bookman Old Style"/>
          <w:b/>
          <w:u w:val="single"/>
        </w:rPr>
        <w:t>vengono invece incrementate</w:t>
      </w:r>
      <w:r w:rsidR="0010465C" w:rsidRPr="00252D71">
        <w:rPr>
          <w:rFonts w:ascii="Bookman Old Style" w:hAnsi="Bookman Old Style"/>
        </w:rPr>
        <w:t xml:space="preserve"> </w:t>
      </w:r>
      <w:r w:rsidR="005907BD" w:rsidRPr="00252D71">
        <w:rPr>
          <w:rFonts w:ascii="Bookman Old Style" w:hAnsi="Bookman Old Style" w:cs="Times New Roman"/>
          <w:b/>
          <w:u w:val="single"/>
        </w:rPr>
        <w:t>per l’anno 2021 di 600 milioni di euro</w:t>
      </w:r>
      <w:r w:rsidR="003C6049" w:rsidRPr="00252D71">
        <w:rPr>
          <w:rFonts w:ascii="Bookman Old Style" w:hAnsi="Bookman Old Style" w:cs="Times New Roman"/>
          <w:b/>
          <w:u w:val="single"/>
        </w:rPr>
        <w:t xml:space="preserve"> </w:t>
      </w:r>
      <w:r w:rsidRPr="00252D71">
        <w:rPr>
          <w:rFonts w:ascii="Bookman Old Style" w:hAnsi="Bookman Old Style" w:cs="Times New Roman"/>
        </w:rPr>
        <w:t>(a fronte dei 128 previsti dalla norma originale)</w:t>
      </w:r>
      <w:r w:rsidR="005907BD" w:rsidRPr="00252D71">
        <w:rPr>
          <w:rFonts w:ascii="Bookman Old Style" w:hAnsi="Bookman Old Style" w:cs="Times New Roman"/>
          <w:b/>
        </w:rPr>
        <w:t xml:space="preserve"> e sono finalizzate allo scorrimento della graduatoria dei progetti ammissibili per l’anno 2020, a </w:t>
      </w:r>
      <w:r w:rsidRPr="00252D71">
        <w:rPr>
          <w:rFonts w:ascii="Bookman Old Style" w:hAnsi="Bookman Old Style" w:cs="Times New Roman"/>
          <w:b/>
        </w:rPr>
        <w:t>cura del Ministero dell’Interno</w:t>
      </w:r>
      <w:r w:rsidR="005907BD" w:rsidRPr="00252D71">
        <w:rPr>
          <w:rFonts w:ascii="Bookman Old Style" w:hAnsi="Bookman Old Style" w:cs="Times New Roman"/>
          <w:b/>
        </w:rPr>
        <w:t>.</w:t>
      </w:r>
      <w:r w:rsidR="005907BD" w:rsidRPr="00252D71">
        <w:rPr>
          <w:rFonts w:ascii="Bookman Old Style" w:hAnsi="Bookman Old Style" w:cs="Times New Roman"/>
        </w:rPr>
        <w:t xml:space="preserve"> Gli enti beneficiari del contributo sono individuati con comunicato del Ministero dell’Interno da pubblicarsi entro il 5 novembre 2020. I comuni beneficiari confermano l’interesse al contributo con comunicazione da inviare entro 10 giorni dalla data di pubblicazione del comunicato di cui al periodo precedente, e il Ministero dell’Interno provvede a formalizzare le relative assegnazioni con proprio decreto da emanare entro il </w:t>
      </w:r>
      <w:r w:rsidR="005907BD" w:rsidRPr="00E2081B">
        <w:rPr>
          <w:rFonts w:ascii="Bookman Old Style" w:hAnsi="Bookman Old Style" w:cs="Times New Roman"/>
          <w:b/>
        </w:rPr>
        <w:t>30 novembre 2020</w:t>
      </w:r>
      <w:r w:rsidR="005907BD" w:rsidRPr="00252D71">
        <w:rPr>
          <w:rFonts w:ascii="Bookman Old Style" w:hAnsi="Bookman Old Style" w:cs="Times New Roman"/>
        </w:rPr>
        <w:t xml:space="preserve">. </w:t>
      </w:r>
    </w:p>
    <w:p w14:paraId="47018D90" w14:textId="77777777" w:rsidR="006C7C6B" w:rsidRPr="00252D71" w:rsidRDefault="006C7C6B" w:rsidP="001E76A8">
      <w:pPr>
        <w:spacing w:after="0" w:line="240" w:lineRule="auto"/>
        <w:ind w:left="284" w:hanging="284"/>
        <w:contextualSpacing/>
        <w:rPr>
          <w:rFonts w:ascii="Bookman Old Style" w:hAnsi="Bookman Old Style"/>
        </w:rPr>
      </w:pPr>
    </w:p>
    <w:p w14:paraId="63322B9A" w14:textId="77777777" w:rsidR="00343C6E" w:rsidRPr="00252D71" w:rsidRDefault="00343C6E" w:rsidP="001E76A8">
      <w:pPr>
        <w:pStyle w:val="Titolo2"/>
        <w:rPr>
          <w:rFonts w:ascii="Bookman Old Style" w:hAnsi="Bookman Old Style"/>
          <w:szCs w:val="22"/>
        </w:rPr>
      </w:pPr>
      <w:bookmarkStart w:id="13" w:name="_Toc47476377"/>
    </w:p>
    <w:p w14:paraId="16BFA729" w14:textId="77777777" w:rsidR="001E76A8" w:rsidRPr="00252D71" w:rsidRDefault="001E76A8" w:rsidP="009A666C">
      <w:pPr>
        <w:pStyle w:val="Titolo2"/>
        <w:numPr>
          <w:ilvl w:val="0"/>
          <w:numId w:val="10"/>
        </w:numPr>
        <w:jc w:val="both"/>
        <w:rPr>
          <w:rFonts w:ascii="Bookman Old Style" w:hAnsi="Bookman Old Style"/>
          <w:szCs w:val="22"/>
        </w:rPr>
      </w:pPr>
      <w:r w:rsidRPr="00252D71">
        <w:rPr>
          <w:rFonts w:ascii="Bookman Old Style" w:hAnsi="Bookman Old Style"/>
          <w:szCs w:val="22"/>
        </w:rPr>
        <w:t xml:space="preserve">Incremento risorse per messa in sicurezza di edifici e territorio </w:t>
      </w:r>
      <w:bookmarkEnd w:id="13"/>
      <w:r w:rsidR="0004370B">
        <w:rPr>
          <w:rFonts w:ascii="Bookman Old Style" w:hAnsi="Bookman Old Style"/>
          <w:szCs w:val="22"/>
        </w:rPr>
        <w:t>(Art. 46)</w:t>
      </w:r>
    </w:p>
    <w:p w14:paraId="34F31534" w14:textId="77777777" w:rsidR="001C2F66" w:rsidRPr="00252D71" w:rsidRDefault="001C2F66" w:rsidP="00517FD2">
      <w:pPr>
        <w:spacing w:after="0" w:line="240" w:lineRule="auto"/>
        <w:contextualSpacing/>
        <w:rPr>
          <w:rFonts w:ascii="Bookman Old Style" w:hAnsi="Bookman Old Style" w:cs="Times New Roman"/>
        </w:rPr>
      </w:pPr>
    </w:p>
    <w:p w14:paraId="6C814AE6" w14:textId="77777777" w:rsidR="006D3A3E" w:rsidRPr="00252D71" w:rsidRDefault="005A166B" w:rsidP="00517FD2">
      <w:pPr>
        <w:spacing w:after="0" w:line="240" w:lineRule="auto"/>
        <w:contextualSpacing/>
        <w:rPr>
          <w:rFonts w:ascii="Bookman Old Style" w:hAnsi="Bookman Old Style" w:cs="Times New Roman"/>
        </w:rPr>
      </w:pPr>
      <w:r w:rsidRPr="00252D71">
        <w:rPr>
          <w:rFonts w:ascii="Bookman Old Style" w:hAnsi="Bookman Old Style" w:cs="Times New Roman"/>
        </w:rPr>
        <w:t xml:space="preserve">Vengono incrementati </w:t>
      </w:r>
      <w:r w:rsidRPr="00252D71">
        <w:rPr>
          <w:rFonts w:ascii="Bookman Old Style" w:hAnsi="Bookman Old Style" w:cs="Times New Roman"/>
          <w:b/>
        </w:rPr>
        <w:t xml:space="preserve">i fondi </w:t>
      </w:r>
      <w:r w:rsidR="00517FD2" w:rsidRPr="00252D71">
        <w:rPr>
          <w:rFonts w:ascii="Bookman Old Style" w:hAnsi="Bookman Old Style" w:cs="Times New Roman"/>
          <w:b/>
        </w:rPr>
        <w:t xml:space="preserve">per favorire gli investimenti dei comuni relativi a opere pubbliche di messa in sicurezza degli edifici e del territorio </w:t>
      </w:r>
      <w:r w:rsidRPr="00252D71">
        <w:rPr>
          <w:rFonts w:ascii="Bookman Old Style" w:hAnsi="Bookman Old Style" w:cs="Times New Roman"/>
          <w:b/>
        </w:rPr>
        <w:t>previsti dal comma 139</w:t>
      </w:r>
      <w:r w:rsidR="00517FD2" w:rsidRPr="00252D71">
        <w:rPr>
          <w:rFonts w:ascii="Bookman Old Style" w:hAnsi="Bookman Old Style" w:cs="Times New Roman"/>
          <w:b/>
        </w:rPr>
        <w:t xml:space="preserve"> e ss.</w:t>
      </w:r>
      <w:r w:rsidRPr="00252D71">
        <w:rPr>
          <w:rFonts w:ascii="Bookman Old Style" w:hAnsi="Bookman Old Style" w:cs="Times New Roman"/>
          <w:b/>
        </w:rPr>
        <w:t xml:space="preserve"> della legge di bilancio 2019</w:t>
      </w:r>
      <w:r w:rsidRPr="00252D71">
        <w:rPr>
          <w:rFonts w:ascii="Bookman Old Style" w:hAnsi="Bookman Old Style" w:cs="Times New Roman"/>
        </w:rPr>
        <w:t xml:space="preserve"> (l</w:t>
      </w:r>
      <w:r w:rsidR="001E76A8" w:rsidRPr="00252D71">
        <w:rPr>
          <w:rFonts w:ascii="Bookman Old Style" w:hAnsi="Bookman Old Style" w:cs="Times New Roman"/>
        </w:rPr>
        <w:t>egge 30 dicembre 2018, n. 145</w:t>
      </w:r>
      <w:r w:rsidR="00517FD2" w:rsidRPr="00252D71">
        <w:rPr>
          <w:rFonts w:ascii="Bookman Old Style" w:hAnsi="Bookman Old Style" w:cs="Times New Roman"/>
        </w:rPr>
        <w:t xml:space="preserve">) </w:t>
      </w:r>
      <w:r w:rsidR="00517FD2" w:rsidRPr="00252D71">
        <w:rPr>
          <w:rFonts w:ascii="Bookman Old Style" w:hAnsi="Bookman Old Style" w:cs="Times New Roman"/>
          <w:b/>
        </w:rPr>
        <w:t xml:space="preserve">incrementando tali risorse </w:t>
      </w:r>
      <w:r w:rsidR="001E76A8" w:rsidRPr="00252D71">
        <w:rPr>
          <w:rFonts w:ascii="Bookman Old Style" w:hAnsi="Bookman Old Style" w:cs="Times New Roman"/>
          <w:b/>
        </w:rPr>
        <w:t>di 900 milioni di euro per l’anno 2021 e 1.750 mi</w:t>
      </w:r>
      <w:r w:rsidR="00517FD2" w:rsidRPr="00252D71">
        <w:rPr>
          <w:rFonts w:ascii="Bookman Old Style" w:hAnsi="Bookman Old Style" w:cs="Times New Roman"/>
          <w:b/>
        </w:rPr>
        <w:t>lioni di euro per l’anno 2022</w:t>
      </w:r>
      <w:r w:rsidR="00517FD2" w:rsidRPr="00252D71">
        <w:rPr>
          <w:rFonts w:ascii="Bookman Old Style" w:hAnsi="Bookman Old Style" w:cs="Times New Roman"/>
        </w:rPr>
        <w:t>.</w:t>
      </w:r>
      <w:r w:rsidR="006D3A3E" w:rsidRPr="00252D71">
        <w:rPr>
          <w:rFonts w:ascii="Bookman Old Style" w:hAnsi="Bookman Old Style" w:cs="Times New Roman"/>
        </w:rPr>
        <w:t xml:space="preserve"> (lo stanziamento attualmente previsto dal comma 139 è di 350 milioni di euro per l’anno 2021 e di 450 milioni per l’anno 2022)</w:t>
      </w:r>
    </w:p>
    <w:p w14:paraId="37233FAF" w14:textId="77777777" w:rsidR="001C2F66" w:rsidRPr="00252D71" w:rsidRDefault="001C2F66" w:rsidP="00517FD2">
      <w:pPr>
        <w:spacing w:after="0" w:line="240" w:lineRule="auto"/>
        <w:contextualSpacing/>
        <w:rPr>
          <w:rFonts w:ascii="Bookman Old Style" w:hAnsi="Bookman Old Style" w:cs="Times New Roman"/>
        </w:rPr>
      </w:pPr>
    </w:p>
    <w:p w14:paraId="5E4EE63A" w14:textId="77777777" w:rsidR="001E76A8" w:rsidRPr="00252D71" w:rsidRDefault="00517FD2" w:rsidP="00517FD2">
      <w:pPr>
        <w:spacing w:after="0" w:line="240" w:lineRule="auto"/>
        <w:contextualSpacing/>
        <w:rPr>
          <w:rFonts w:ascii="Bookman Old Style" w:hAnsi="Bookman Old Style" w:cs="Times New Roman"/>
        </w:rPr>
      </w:pPr>
      <w:r w:rsidRPr="00252D71">
        <w:rPr>
          <w:rFonts w:ascii="Bookman Old Style" w:hAnsi="Bookman Old Style" w:cs="Times New Roman"/>
        </w:rPr>
        <w:t>Tali risorse sono</w:t>
      </w:r>
      <w:r w:rsidR="001E76A8" w:rsidRPr="00252D71">
        <w:rPr>
          <w:rFonts w:ascii="Bookman Old Style" w:hAnsi="Bookman Old Style" w:cs="Times New Roman"/>
        </w:rPr>
        <w:t xml:space="preserve"> finalizzate allo scorrimento della graduatoria delle opere ammissibili per l’anno 2021, a cura del Ministero dell’Interno, nel rispetto dei criteri di cui ai commi da 141 a 145</w:t>
      </w:r>
      <w:r w:rsidRPr="00252D71">
        <w:rPr>
          <w:rFonts w:ascii="Bookman Old Style" w:hAnsi="Bookman Old Style" w:cs="Times New Roman"/>
        </w:rPr>
        <w:t xml:space="preserve"> della legge 145 del 2018</w:t>
      </w:r>
      <w:r w:rsidR="001E76A8" w:rsidRPr="00252D71">
        <w:rPr>
          <w:rFonts w:ascii="Bookman Old Style" w:hAnsi="Bookman Old Style" w:cs="Times New Roman"/>
        </w:rPr>
        <w:t xml:space="preserve">. Gli enti beneficiari del contributo sono individuati con comunicato del Ministero dell’Interno da pubblicarsi entro il 31 gennaio 2021. I comuni beneficiari confermano l’interesse al contributo con comunicazione da inviare entro 10 giorni dalla data di pubblicazione del comunicato di cui al periodo precedente e il Ministero dell’Interno provvede a formalizzare le relative assegnazioni con proprio decreto da emanare entro il 28 febbraio 2021. </w:t>
      </w:r>
    </w:p>
    <w:p w14:paraId="13E32E1E" w14:textId="77777777" w:rsidR="001B7D72" w:rsidRPr="00252D71" w:rsidRDefault="001B7D72" w:rsidP="00517FD2">
      <w:pPr>
        <w:spacing w:after="0" w:line="240" w:lineRule="auto"/>
        <w:contextualSpacing/>
        <w:rPr>
          <w:rFonts w:ascii="Bookman Old Style" w:hAnsi="Bookman Old Style" w:cs="Times New Roman"/>
        </w:rPr>
      </w:pPr>
    </w:p>
    <w:p w14:paraId="0D6CEFB8" w14:textId="77777777" w:rsidR="00517FD2" w:rsidRPr="00252D71" w:rsidRDefault="00517FD2" w:rsidP="00517FD2">
      <w:pPr>
        <w:spacing w:after="0" w:line="240" w:lineRule="auto"/>
        <w:ind w:left="283"/>
        <w:contextualSpacing/>
        <w:rPr>
          <w:rFonts w:ascii="Bookman Old Style" w:hAnsi="Bookman Old Style" w:cs="Times New Roman"/>
        </w:rPr>
      </w:pPr>
    </w:p>
    <w:p w14:paraId="27352FE0" w14:textId="77777777" w:rsidR="001E76A8" w:rsidRPr="00252D71" w:rsidRDefault="001E76A8" w:rsidP="00D35AF6">
      <w:pPr>
        <w:pStyle w:val="Titolo2"/>
        <w:numPr>
          <w:ilvl w:val="0"/>
          <w:numId w:val="10"/>
        </w:numPr>
        <w:jc w:val="both"/>
        <w:rPr>
          <w:rFonts w:ascii="Bookman Old Style" w:hAnsi="Bookman Old Style"/>
          <w:szCs w:val="22"/>
        </w:rPr>
      </w:pPr>
      <w:bookmarkStart w:id="14" w:name="_Toc47476378"/>
      <w:r w:rsidRPr="00252D71">
        <w:rPr>
          <w:rFonts w:ascii="Bookman Old Style" w:hAnsi="Bookman Old Style"/>
          <w:szCs w:val="22"/>
        </w:rPr>
        <w:t>Incremento risorse per piccole opere</w:t>
      </w:r>
      <w:bookmarkEnd w:id="14"/>
      <w:r w:rsidR="00E2081B">
        <w:rPr>
          <w:rFonts w:ascii="Bookman Old Style" w:hAnsi="Bookman Old Style"/>
          <w:szCs w:val="22"/>
        </w:rPr>
        <w:t xml:space="preserve"> </w:t>
      </w:r>
      <w:r w:rsidR="0004370B">
        <w:rPr>
          <w:rFonts w:ascii="Bookman Old Style" w:hAnsi="Bookman Old Style"/>
          <w:szCs w:val="22"/>
        </w:rPr>
        <w:t>(Art. 47)</w:t>
      </w:r>
    </w:p>
    <w:p w14:paraId="7BC8AFA0" w14:textId="77777777" w:rsidR="00D51450" w:rsidRDefault="00D51450" w:rsidP="00EC6286">
      <w:pPr>
        <w:rPr>
          <w:rFonts w:ascii="Bookman Old Style" w:hAnsi="Bookman Old Style" w:cs="Times New Roman"/>
        </w:rPr>
      </w:pPr>
    </w:p>
    <w:p w14:paraId="792F7958" w14:textId="67A338D8" w:rsidR="00EC6286" w:rsidRPr="00252D71" w:rsidRDefault="00EC6286" w:rsidP="00EC6286">
      <w:pPr>
        <w:rPr>
          <w:rFonts w:ascii="Bookman Old Style" w:hAnsi="Bookman Old Style"/>
          <w:b/>
        </w:rPr>
      </w:pPr>
      <w:r w:rsidRPr="00252D71">
        <w:rPr>
          <w:rFonts w:ascii="Bookman Old Style" w:hAnsi="Bookman Old Style" w:cs="Times New Roman"/>
        </w:rPr>
        <w:t xml:space="preserve">Viene integrato quanto previsto dalla legge di bilancio 2020 (legge 27 dicembre 2019, n. 160, commi 29-39). Si ricorda che tali commi </w:t>
      </w:r>
      <w:r w:rsidRPr="00252D71">
        <w:rPr>
          <w:rFonts w:ascii="Bookman Old Style" w:hAnsi="Bookman Old Style"/>
        </w:rPr>
        <w:t xml:space="preserve">assegnano ai Comuni, per il periodo 2020- 2024, un contributo di </w:t>
      </w:r>
      <w:r w:rsidRPr="00252D71">
        <w:rPr>
          <w:rFonts w:ascii="Bookman Old Style" w:hAnsi="Bookman Old Style"/>
          <w:b/>
        </w:rPr>
        <w:t xml:space="preserve">500 milioni annui finalizzati ad opere pubbliche in materia di efficientamento energetico e sviluppo territoriale sostenibile. </w:t>
      </w:r>
    </w:p>
    <w:p w14:paraId="2D4F173C" w14:textId="77777777" w:rsidR="001E76A8" w:rsidRPr="00252D71" w:rsidRDefault="00EC6286" w:rsidP="00EC6286">
      <w:pPr>
        <w:rPr>
          <w:rFonts w:ascii="Bookman Old Style" w:hAnsi="Bookman Old Style" w:cs="Times New Roman"/>
        </w:rPr>
      </w:pPr>
      <w:proofErr w:type="gramStart"/>
      <w:r w:rsidRPr="00252D71">
        <w:rPr>
          <w:rFonts w:ascii="Bookman Old Style" w:hAnsi="Bookman Old Style"/>
        </w:rPr>
        <w:lastRenderedPageBreak/>
        <w:t>Pertanto</w:t>
      </w:r>
      <w:proofErr w:type="gramEnd"/>
      <w:r w:rsidRPr="00252D71">
        <w:rPr>
          <w:rFonts w:ascii="Bookman Old Style" w:hAnsi="Bookman Old Style"/>
        </w:rPr>
        <w:t xml:space="preserve"> con il nuovo comma 29 bis le </w:t>
      </w:r>
      <w:r w:rsidR="001E76A8" w:rsidRPr="00252D71">
        <w:rPr>
          <w:rFonts w:ascii="Bookman Old Style" w:hAnsi="Bookman Old Style" w:cs="Times New Roman"/>
        </w:rPr>
        <w:t xml:space="preserve">risorse assegnate ai comuni </w:t>
      </w:r>
      <w:r w:rsidR="001E76A8" w:rsidRPr="00252D71">
        <w:rPr>
          <w:rFonts w:ascii="Bookman Old Style" w:hAnsi="Bookman Old Style" w:cs="Times New Roman"/>
          <w:b/>
          <w:u w:val="single"/>
        </w:rPr>
        <w:t xml:space="preserve">per l’anno 2021 sono incrementate di </w:t>
      </w:r>
      <w:r w:rsidRPr="00252D71">
        <w:rPr>
          <w:rFonts w:ascii="Bookman Old Style" w:hAnsi="Bookman Old Style" w:cs="Times New Roman"/>
          <w:b/>
          <w:u w:val="single"/>
        </w:rPr>
        <w:t xml:space="preserve">ulteriori </w:t>
      </w:r>
      <w:r w:rsidR="001E76A8" w:rsidRPr="00252D71">
        <w:rPr>
          <w:rFonts w:ascii="Bookman Old Style" w:hAnsi="Bookman Old Style" w:cs="Times New Roman"/>
          <w:b/>
          <w:u w:val="single"/>
        </w:rPr>
        <w:t>500 milioni di euro</w:t>
      </w:r>
      <w:r w:rsidR="001E76A8" w:rsidRPr="00252D71">
        <w:rPr>
          <w:rFonts w:ascii="Bookman Old Style" w:hAnsi="Bookman Old Style" w:cs="Times New Roman"/>
          <w:b/>
        </w:rPr>
        <w:t>.</w:t>
      </w:r>
      <w:r w:rsidR="001E76A8" w:rsidRPr="00252D71">
        <w:rPr>
          <w:rFonts w:ascii="Bookman Old Style" w:hAnsi="Bookman Old Style" w:cs="Times New Roman"/>
        </w:rPr>
        <w:t xml:space="preserve"> L’importo aggiuntivo è attribuito ai comuni beneficiari, con decreto del Ministero dell’interno, entro il 15 ottobre 2020, con gli stessi criteri e finalità di utilizzo di cui ai commi 29 e 30. Le opere oggetto di contribuzione possono essere costituite da ampliamenti delle opere già previste e oggetto del finanziamento.  </w:t>
      </w:r>
    </w:p>
    <w:p w14:paraId="4E3B32C9" w14:textId="77777777" w:rsidR="001E76A8" w:rsidRPr="00252D71" w:rsidRDefault="001E76A8" w:rsidP="001E76A8">
      <w:pPr>
        <w:spacing w:after="0" w:line="240" w:lineRule="auto"/>
        <w:ind w:left="29"/>
        <w:contextualSpacing/>
        <w:rPr>
          <w:rFonts w:ascii="Bookman Old Style" w:hAnsi="Bookman Old Style" w:cs="Times New Roman"/>
        </w:rPr>
      </w:pPr>
    </w:p>
    <w:p w14:paraId="501828A1" w14:textId="77777777" w:rsidR="001E76A8" w:rsidRPr="00252D71" w:rsidRDefault="001E76A8" w:rsidP="00D35AF6">
      <w:pPr>
        <w:pStyle w:val="Titolo2"/>
        <w:numPr>
          <w:ilvl w:val="0"/>
          <w:numId w:val="10"/>
        </w:numPr>
        <w:jc w:val="both"/>
        <w:rPr>
          <w:rFonts w:ascii="Bookman Old Style" w:hAnsi="Bookman Old Style"/>
          <w:szCs w:val="22"/>
        </w:rPr>
      </w:pPr>
      <w:bookmarkStart w:id="15" w:name="_Toc47476379"/>
      <w:r w:rsidRPr="00252D71">
        <w:rPr>
          <w:rFonts w:ascii="Bookman Old Style" w:hAnsi="Bookman Old Style"/>
          <w:szCs w:val="22"/>
        </w:rPr>
        <w:t>Incremento risorse per le scuole di province e città metropolitane</w:t>
      </w:r>
      <w:bookmarkEnd w:id="15"/>
      <w:r w:rsidR="004032AD">
        <w:rPr>
          <w:rFonts w:ascii="Bookman Old Style" w:hAnsi="Bookman Old Style"/>
          <w:szCs w:val="22"/>
        </w:rPr>
        <w:t xml:space="preserve"> </w:t>
      </w:r>
      <w:r w:rsidR="0004370B">
        <w:rPr>
          <w:rFonts w:ascii="Bookman Old Style" w:hAnsi="Bookman Old Style"/>
          <w:szCs w:val="22"/>
        </w:rPr>
        <w:t>(Art. 48)</w:t>
      </w:r>
    </w:p>
    <w:p w14:paraId="49DB79A3" w14:textId="77777777" w:rsidR="00D35AF6" w:rsidRPr="00252D71" w:rsidRDefault="00D35AF6" w:rsidP="00D35AF6">
      <w:pPr>
        <w:rPr>
          <w:rFonts w:ascii="Bookman Old Style" w:hAnsi="Bookman Old Style"/>
          <w:lang w:eastAsia="it-IT"/>
        </w:rPr>
      </w:pPr>
    </w:p>
    <w:p w14:paraId="03D63131" w14:textId="77777777" w:rsidR="008E6F6D" w:rsidRPr="00252D71" w:rsidRDefault="008E6F6D" w:rsidP="001E76A8">
      <w:pPr>
        <w:spacing w:after="0" w:line="240" w:lineRule="auto"/>
        <w:rPr>
          <w:rFonts w:ascii="Bookman Old Style" w:hAnsi="Bookman Old Style"/>
        </w:rPr>
      </w:pPr>
      <w:r w:rsidRPr="00252D71">
        <w:rPr>
          <w:rFonts w:ascii="Bookman Old Style" w:hAnsi="Bookman Old Style" w:cs="Times New Roman"/>
        </w:rPr>
        <w:t xml:space="preserve">Viene integrato </w:t>
      </w:r>
      <w:r w:rsidR="00192319" w:rsidRPr="00252D71">
        <w:rPr>
          <w:rFonts w:ascii="Bookman Old Style" w:hAnsi="Bookman Old Style" w:cs="Times New Roman"/>
        </w:rPr>
        <w:t xml:space="preserve">il fondo </w:t>
      </w:r>
      <w:r w:rsidRPr="00252D71">
        <w:rPr>
          <w:rFonts w:ascii="Bookman Old Style" w:hAnsi="Bookman Old Style" w:cs="Times New Roman"/>
        </w:rPr>
        <w:t>previsto dalla legge di bilancio 2020 (legge 27 dicembre 2019, n. 160, commi 63 e 64) sul</w:t>
      </w:r>
      <w:r w:rsidRPr="00252D71">
        <w:rPr>
          <w:rFonts w:ascii="Bookman Old Style" w:hAnsi="Bookman Old Style"/>
        </w:rPr>
        <w:t xml:space="preserve"> </w:t>
      </w:r>
      <w:r w:rsidRPr="00252D71">
        <w:rPr>
          <w:rFonts w:ascii="Bookman Old Style" w:hAnsi="Bookman Old Style"/>
          <w:b/>
        </w:rPr>
        <w:t>finanziamento degli interventi relativi ad opere pubbliche di messa in sicurezza delle strade e di manutenzione straordinaria ed efficientamento energetico delle scuole di province e città metropolitane</w:t>
      </w:r>
      <w:r w:rsidRPr="00252D71">
        <w:rPr>
          <w:rFonts w:ascii="Bookman Old Style" w:hAnsi="Bookman Old Style"/>
        </w:rPr>
        <w:t>.</w:t>
      </w:r>
    </w:p>
    <w:p w14:paraId="4B29E982" w14:textId="77777777" w:rsidR="001E76A8" w:rsidRPr="00252D71" w:rsidRDefault="008E6F6D" w:rsidP="001E76A8">
      <w:pPr>
        <w:spacing w:after="0" w:line="240" w:lineRule="auto"/>
        <w:rPr>
          <w:rFonts w:ascii="Bookman Old Style" w:hAnsi="Bookman Old Style"/>
          <w:b/>
        </w:rPr>
      </w:pPr>
      <w:r w:rsidRPr="00252D71">
        <w:rPr>
          <w:rFonts w:ascii="Bookman Old Style" w:hAnsi="Bookman Old Style" w:cs="Times New Roman"/>
        </w:rPr>
        <w:t>Si stabilisce infatti che a tale scopo sia</w:t>
      </w:r>
      <w:r w:rsidR="001E76A8" w:rsidRPr="00252D71">
        <w:rPr>
          <w:rFonts w:ascii="Bookman Old Style" w:hAnsi="Bookman Old Style" w:cs="Times New Roman"/>
        </w:rPr>
        <w:t xml:space="preserve"> autorizzata, nello stato di previsione del Ministero dell'istruzione, la spesa di </w:t>
      </w:r>
      <w:r w:rsidR="001E76A8" w:rsidRPr="00252D71">
        <w:rPr>
          <w:rFonts w:ascii="Bookman Old Style" w:hAnsi="Bookman Old Style" w:cs="Times New Roman"/>
          <w:b/>
        </w:rPr>
        <w:t>90 milioni di euro per l’anno 2020, 215 milioni di euro per l’anno 2021, 625 milioni di euro per l’anno 2022, 525 milioni di euro per ciascuno degli anni 2023 e 2024 e 225 milioni di euro per ciascuno degli anni dal 2025 al 2029</w:t>
      </w:r>
      <w:r w:rsidRPr="00252D71">
        <w:rPr>
          <w:rFonts w:ascii="Bookman Old Style" w:hAnsi="Bookman Old Style" w:cs="Times New Roman"/>
          <w:b/>
        </w:rPr>
        <w:t xml:space="preserve"> </w:t>
      </w:r>
      <w:r w:rsidRPr="00252D71">
        <w:rPr>
          <w:rFonts w:ascii="Bookman Old Style" w:hAnsi="Bookman Old Style" w:cs="Times New Roman"/>
        </w:rPr>
        <w:t>(</w:t>
      </w:r>
      <w:r w:rsidRPr="00252D71">
        <w:rPr>
          <w:rFonts w:ascii="Bookman Old Style" w:hAnsi="Bookman Old Style"/>
        </w:rPr>
        <w:t>la norma iniziale autorizzava la spesa di 100 milioni di euro per ciascuno degli anni 2020 e 2021 e di 250 milioni di euro per ciascuno degli anni dal 2022 al 2034)</w:t>
      </w:r>
    </w:p>
    <w:p w14:paraId="21F00FB9" w14:textId="77777777" w:rsidR="008E6F6D" w:rsidRPr="00252D71" w:rsidRDefault="008E6F6D" w:rsidP="001E76A8">
      <w:pPr>
        <w:spacing w:after="0" w:line="240" w:lineRule="auto"/>
        <w:rPr>
          <w:rFonts w:ascii="Bookman Old Style" w:hAnsi="Bookman Old Style" w:cs="Times New Roman"/>
        </w:rPr>
      </w:pPr>
    </w:p>
    <w:p w14:paraId="1197EA7A" w14:textId="77777777" w:rsidR="001E76A8" w:rsidRPr="00252D71" w:rsidRDefault="001E76A8" w:rsidP="008E6F6D">
      <w:pPr>
        <w:spacing w:after="0" w:line="240" w:lineRule="auto"/>
        <w:rPr>
          <w:rFonts w:ascii="Bookman Old Style" w:hAnsi="Bookman Old Style" w:cs="Times New Roman"/>
        </w:rPr>
      </w:pPr>
      <w:r w:rsidRPr="00252D71">
        <w:rPr>
          <w:rFonts w:ascii="Bookman Old Style" w:hAnsi="Bookman Old Style" w:cs="Times New Roman"/>
        </w:rPr>
        <w:t>Le maggiori risorse per gli anni dal 2021 al 2024 sono ripartite, con decreto del Ministero dell’Istruzione, tra gli enti beneficiari sulla base dei criteri di riparto definiti con il decreto del Presidente del Consiglio dei ministri, di concerto con il Ministro dell'economia e delle finanze e con il Ministro dell'istruzione</w:t>
      </w:r>
    </w:p>
    <w:p w14:paraId="0C0AFBA0" w14:textId="77777777" w:rsidR="0039305B" w:rsidRPr="00252D71" w:rsidRDefault="0039305B" w:rsidP="008E6F6D">
      <w:pPr>
        <w:spacing w:after="0" w:line="240" w:lineRule="auto"/>
        <w:rPr>
          <w:rFonts w:ascii="Bookman Old Style" w:hAnsi="Bookman Old Style" w:cs="Times New Roman"/>
          <w:lang w:eastAsia="it-IT"/>
        </w:rPr>
      </w:pPr>
    </w:p>
    <w:p w14:paraId="1C63F089" w14:textId="77777777" w:rsidR="0039305B" w:rsidRPr="00252D71" w:rsidRDefault="00192319" w:rsidP="0039305B">
      <w:pPr>
        <w:pStyle w:val="Titolo2"/>
        <w:jc w:val="both"/>
        <w:rPr>
          <w:rFonts w:ascii="Bookman Old Style" w:hAnsi="Bookman Old Style"/>
          <w:i w:val="0"/>
          <w:szCs w:val="22"/>
        </w:rPr>
      </w:pPr>
      <w:r w:rsidRPr="00252D71">
        <w:rPr>
          <w:rFonts w:ascii="Bookman Old Style" w:hAnsi="Bookman Old Style"/>
          <w:b w:val="0"/>
          <w:i w:val="0"/>
          <w:szCs w:val="22"/>
        </w:rPr>
        <w:t>I</w:t>
      </w:r>
      <w:r w:rsidR="0039305B" w:rsidRPr="00252D71">
        <w:rPr>
          <w:rFonts w:ascii="Bookman Old Style" w:hAnsi="Bookman Old Style"/>
          <w:b w:val="0"/>
          <w:i w:val="0"/>
          <w:szCs w:val="22"/>
        </w:rPr>
        <w:t xml:space="preserve">l </w:t>
      </w:r>
      <w:proofErr w:type="spellStart"/>
      <w:r w:rsidR="0039305B" w:rsidRPr="00252D71">
        <w:rPr>
          <w:rFonts w:ascii="Bookman Old Style" w:hAnsi="Bookman Old Style"/>
          <w:b w:val="0"/>
          <w:i w:val="0"/>
          <w:szCs w:val="22"/>
        </w:rPr>
        <w:t>d.l.</w:t>
      </w:r>
      <w:proofErr w:type="spellEnd"/>
      <w:r w:rsidR="0039305B" w:rsidRPr="00252D71">
        <w:rPr>
          <w:rFonts w:ascii="Bookman Old Style" w:hAnsi="Bookman Old Style"/>
          <w:b w:val="0"/>
          <w:i w:val="0"/>
          <w:szCs w:val="22"/>
        </w:rPr>
        <w:t xml:space="preserve"> agosto prevede </w:t>
      </w:r>
      <w:r w:rsidRPr="00252D71">
        <w:rPr>
          <w:rFonts w:ascii="Bookman Old Style" w:hAnsi="Bookman Old Style"/>
          <w:b w:val="0"/>
          <w:i w:val="0"/>
          <w:szCs w:val="22"/>
        </w:rPr>
        <w:t xml:space="preserve">inoltre </w:t>
      </w:r>
      <w:r w:rsidR="0039305B" w:rsidRPr="00252D71">
        <w:rPr>
          <w:rFonts w:ascii="Bookman Old Style" w:hAnsi="Bookman Old Style"/>
          <w:b w:val="0"/>
          <w:i w:val="0"/>
          <w:szCs w:val="22"/>
        </w:rPr>
        <w:t>che venga integrato il suddetto comma 63</w:t>
      </w:r>
      <w:r w:rsidRPr="00252D71">
        <w:rPr>
          <w:rFonts w:ascii="Bookman Old Style" w:hAnsi="Bookman Old Style"/>
          <w:b w:val="0"/>
          <w:i w:val="0"/>
          <w:szCs w:val="22"/>
        </w:rPr>
        <w:t xml:space="preserve"> della legge di bilancio 2020</w:t>
      </w:r>
      <w:r w:rsidR="0039305B" w:rsidRPr="00252D71">
        <w:rPr>
          <w:rFonts w:ascii="Bookman Old Style" w:hAnsi="Bookman Old Style"/>
          <w:b w:val="0"/>
          <w:i w:val="0"/>
          <w:szCs w:val="22"/>
        </w:rPr>
        <w:t xml:space="preserve"> stabilendo che </w:t>
      </w:r>
      <w:r w:rsidR="0039305B" w:rsidRPr="00252D71">
        <w:rPr>
          <w:rFonts w:ascii="Bookman Old Style" w:hAnsi="Bookman Old Style"/>
          <w:i w:val="0"/>
          <w:szCs w:val="22"/>
        </w:rPr>
        <w:t>tali fondi vadano anche agli enti di decentramento regionale</w:t>
      </w:r>
      <w:r w:rsidR="0039305B" w:rsidRPr="00252D71">
        <w:rPr>
          <w:rFonts w:ascii="Bookman Old Style" w:hAnsi="Bookman Old Style"/>
          <w:b w:val="0"/>
          <w:i w:val="0"/>
          <w:szCs w:val="22"/>
        </w:rPr>
        <w:t xml:space="preserve"> </w:t>
      </w:r>
      <w:r w:rsidR="0039305B" w:rsidRPr="00252D71">
        <w:rPr>
          <w:rFonts w:ascii="Bookman Old Style" w:hAnsi="Bookman Old Style"/>
          <w:i w:val="0"/>
          <w:szCs w:val="22"/>
        </w:rPr>
        <w:t xml:space="preserve">(Art. </w:t>
      </w:r>
      <w:r w:rsidR="00444BA3" w:rsidRPr="00252D71">
        <w:rPr>
          <w:rFonts w:ascii="Bookman Old Style" w:hAnsi="Bookman Old Style"/>
          <w:i w:val="0"/>
          <w:szCs w:val="22"/>
        </w:rPr>
        <w:t>52</w:t>
      </w:r>
      <w:r w:rsidR="0039305B" w:rsidRPr="00252D71">
        <w:rPr>
          <w:rFonts w:ascii="Bookman Old Style" w:hAnsi="Bookman Old Style"/>
          <w:i w:val="0"/>
          <w:szCs w:val="22"/>
        </w:rPr>
        <w:t>)</w:t>
      </w:r>
    </w:p>
    <w:p w14:paraId="410F6F37" w14:textId="77777777" w:rsidR="0039305B" w:rsidRPr="00252D71" w:rsidRDefault="0039305B" w:rsidP="0039305B">
      <w:pPr>
        <w:rPr>
          <w:rFonts w:ascii="Bookman Old Style" w:hAnsi="Bookman Old Style"/>
          <w:lang w:eastAsia="it-IT"/>
        </w:rPr>
      </w:pPr>
    </w:p>
    <w:p w14:paraId="082A7AB5" w14:textId="77777777" w:rsidR="001E76A8" w:rsidRPr="00252D71" w:rsidRDefault="001E76A8" w:rsidP="001E76A8">
      <w:pPr>
        <w:spacing w:after="0" w:line="240" w:lineRule="auto"/>
        <w:rPr>
          <w:rFonts w:ascii="Bookman Old Style" w:hAnsi="Bookman Old Style" w:cs="Times New Roman"/>
        </w:rPr>
      </w:pPr>
    </w:p>
    <w:p w14:paraId="60B2308B" w14:textId="77777777" w:rsidR="001E76A8" w:rsidRPr="00252D71" w:rsidRDefault="001E76A8" w:rsidP="00D35AF6">
      <w:pPr>
        <w:pStyle w:val="Titolo2"/>
        <w:numPr>
          <w:ilvl w:val="0"/>
          <w:numId w:val="10"/>
        </w:numPr>
        <w:jc w:val="both"/>
        <w:rPr>
          <w:rFonts w:ascii="Bookman Old Style" w:hAnsi="Bookman Old Style"/>
          <w:szCs w:val="22"/>
        </w:rPr>
      </w:pPr>
      <w:bookmarkStart w:id="16" w:name="_Toc47476380"/>
      <w:r w:rsidRPr="00252D71">
        <w:rPr>
          <w:rFonts w:ascii="Bookman Old Style" w:hAnsi="Bookman Old Style"/>
          <w:szCs w:val="22"/>
        </w:rPr>
        <w:t>Risorse per ponti e viadotti di province e città metropolitane</w:t>
      </w:r>
      <w:bookmarkEnd w:id="16"/>
      <w:r w:rsidR="004032AD">
        <w:rPr>
          <w:rFonts w:ascii="Bookman Old Style" w:hAnsi="Bookman Old Style"/>
          <w:szCs w:val="22"/>
        </w:rPr>
        <w:t xml:space="preserve"> </w:t>
      </w:r>
      <w:r w:rsidR="0004370B">
        <w:rPr>
          <w:rFonts w:ascii="Bookman Old Style" w:hAnsi="Bookman Old Style"/>
          <w:szCs w:val="22"/>
        </w:rPr>
        <w:t>(Art. 49)</w:t>
      </w:r>
    </w:p>
    <w:p w14:paraId="2EFD2694" w14:textId="77777777" w:rsidR="008E6F6D" w:rsidRPr="00252D71" w:rsidRDefault="008E6F6D" w:rsidP="001E76A8">
      <w:pPr>
        <w:spacing w:after="0" w:line="240" w:lineRule="auto"/>
        <w:rPr>
          <w:rFonts w:ascii="Bookman Old Style" w:hAnsi="Bookman Old Style" w:cs="Times New Roman"/>
          <w:lang w:eastAsia="it-IT"/>
        </w:rPr>
      </w:pPr>
    </w:p>
    <w:p w14:paraId="40BDCCB0" w14:textId="77777777" w:rsidR="001E76A8" w:rsidRPr="00252D71" w:rsidRDefault="001E76A8" w:rsidP="001E76A8">
      <w:pPr>
        <w:spacing w:after="0" w:line="240" w:lineRule="auto"/>
        <w:rPr>
          <w:rFonts w:ascii="Bookman Old Style" w:hAnsi="Bookman Old Style" w:cs="Times New Roman"/>
          <w:lang w:eastAsia="it-IT"/>
        </w:rPr>
      </w:pPr>
      <w:r w:rsidRPr="00252D71">
        <w:rPr>
          <w:rFonts w:ascii="Bookman Old Style" w:hAnsi="Bookman Old Style" w:cs="Times New Roman"/>
          <w:b/>
          <w:lang w:eastAsia="it-IT"/>
        </w:rPr>
        <w:t>Per la messa in sicurezza dei ponti e viadotti esistenti e la realizzazione di nuovi ponti</w:t>
      </w:r>
      <w:r w:rsidRPr="00252D71">
        <w:rPr>
          <w:rFonts w:ascii="Bookman Old Style" w:hAnsi="Bookman Old Style" w:cs="Times New Roman"/>
          <w:lang w:eastAsia="it-IT"/>
        </w:rPr>
        <w:t xml:space="preserve"> in sostituzione di quelli esistenti con problemi strutturali di sicurezza, </w:t>
      </w:r>
      <w:r w:rsidRPr="00252D71">
        <w:rPr>
          <w:rFonts w:ascii="Bookman Old Style" w:hAnsi="Bookman Old Style" w:cs="Times New Roman"/>
          <w:b/>
          <w:lang w:eastAsia="it-IT"/>
        </w:rPr>
        <w:t>è istituito</w:t>
      </w:r>
      <w:r w:rsidRPr="00252D71">
        <w:rPr>
          <w:rFonts w:ascii="Bookman Old Style" w:hAnsi="Bookman Old Style" w:cs="Times New Roman"/>
          <w:lang w:eastAsia="it-IT"/>
        </w:rPr>
        <w:t xml:space="preserve"> nello stato di previsione del Ministero delle infrastrutture e dei trasporti </w:t>
      </w:r>
      <w:r w:rsidRPr="00252D71">
        <w:rPr>
          <w:rFonts w:ascii="Bookman Old Style" w:hAnsi="Bookman Old Style" w:cs="Times New Roman"/>
          <w:b/>
          <w:lang w:eastAsia="it-IT"/>
        </w:rPr>
        <w:t>un fondo</w:t>
      </w:r>
      <w:r w:rsidRPr="00252D71">
        <w:rPr>
          <w:rFonts w:ascii="Bookman Old Style" w:hAnsi="Bookman Old Style" w:cs="Times New Roman"/>
          <w:lang w:eastAsia="it-IT"/>
        </w:rPr>
        <w:t xml:space="preserve"> con una dotazione </w:t>
      </w:r>
      <w:r w:rsidRPr="00252D71">
        <w:rPr>
          <w:rFonts w:ascii="Bookman Old Style" w:hAnsi="Bookman Old Style" w:cs="Times New Roman"/>
          <w:b/>
          <w:lang w:eastAsia="it-IT"/>
        </w:rPr>
        <w:t>di 200 milioni di euro per ciascuno degli anni dal 2021 al 2023.</w:t>
      </w:r>
      <w:r w:rsidRPr="00252D71">
        <w:rPr>
          <w:rFonts w:ascii="Bookman Old Style" w:hAnsi="Bookman Old Style" w:cs="Times New Roman"/>
          <w:lang w:eastAsia="it-IT"/>
        </w:rPr>
        <w:t xml:space="preserve"> </w:t>
      </w:r>
      <w:r w:rsidRPr="00252D71">
        <w:rPr>
          <w:rFonts w:ascii="Bookman Old Style" w:hAnsi="Bookman Old Style" w:cs="Times New Roman"/>
          <w:b/>
          <w:lang w:eastAsia="it-IT"/>
        </w:rPr>
        <w:t>Con decreto</w:t>
      </w:r>
      <w:r w:rsidRPr="00252D71">
        <w:rPr>
          <w:rFonts w:ascii="Bookman Old Style" w:hAnsi="Bookman Old Style" w:cs="Times New Roman"/>
          <w:lang w:eastAsia="it-IT"/>
        </w:rPr>
        <w:t xml:space="preserve"> </w:t>
      </w:r>
      <w:r w:rsidRPr="00252D71">
        <w:rPr>
          <w:rFonts w:ascii="Bookman Old Style" w:hAnsi="Bookman Old Style" w:cs="Times New Roman"/>
          <w:b/>
          <w:lang w:eastAsia="it-IT"/>
        </w:rPr>
        <w:t>del Ministro delle infrastrutture e dei trasporti</w:t>
      </w:r>
      <w:r w:rsidRPr="00252D71">
        <w:rPr>
          <w:rFonts w:ascii="Bookman Old Style" w:hAnsi="Bookman Old Style" w:cs="Times New Roman"/>
          <w:lang w:eastAsia="it-IT"/>
        </w:rPr>
        <w:t xml:space="preserve">, di concerto con il Ministro dell'economia e delle finanze, </w:t>
      </w:r>
      <w:r w:rsidRPr="00252D71">
        <w:rPr>
          <w:rFonts w:ascii="Bookman Old Style" w:hAnsi="Bookman Old Style" w:cs="Times New Roman"/>
          <w:b/>
          <w:lang w:eastAsia="it-IT"/>
        </w:rPr>
        <w:t>da emanare entro il 31 gennaio 2021</w:t>
      </w:r>
      <w:r w:rsidRPr="00252D71">
        <w:rPr>
          <w:rFonts w:ascii="Bookman Old Style" w:hAnsi="Bookman Old Style" w:cs="Times New Roman"/>
          <w:lang w:eastAsia="it-IT"/>
        </w:rPr>
        <w:t xml:space="preserve">, </w:t>
      </w:r>
      <w:r w:rsidRPr="00252D71">
        <w:rPr>
          <w:rFonts w:ascii="Bookman Old Style" w:hAnsi="Bookman Old Style" w:cs="Times New Roman"/>
          <w:b/>
          <w:lang w:eastAsia="it-IT"/>
        </w:rPr>
        <w:t>previa intesa in sede di Conferenza unificata, è disposta l'assegnazione delle risorse a favore delle città metropolitane e delle province territorialmente competenti</w:t>
      </w:r>
      <w:r w:rsidRPr="00252D71">
        <w:rPr>
          <w:rFonts w:ascii="Bookman Old Style" w:hAnsi="Bookman Old Style" w:cs="Times New Roman"/>
          <w:lang w:eastAsia="it-IT"/>
        </w:rPr>
        <w:t>, sulla base di un piano che classifichi i programmi di intervento presentati secondo criteri di priorità legati al miglioramento della sicurezza, al traffico interessato e alla popolazione servita. I soggetti attuatori certificano l'avvenuta realizzazione degli investimenti di cui al presente comma entro l'anno successivo a quello di utilizzazione dei fondi, mediante presentazione di apposito rendiconto al Ministero delle infrastrutture e dei trasporti sulla base delle risultanze del monitoraggio sullo stato di a</w:t>
      </w:r>
      <w:r w:rsidR="001E4B91" w:rsidRPr="00252D71">
        <w:rPr>
          <w:rFonts w:ascii="Bookman Old Style" w:hAnsi="Bookman Old Style" w:cs="Times New Roman"/>
          <w:lang w:eastAsia="it-IT"/>
        </w:rPr>
        <w:t>ttuazione delle opere pubbliche.</w:t>
      </w:r>
    </w:p>
    <w:p w14:paraId="4C625C5F" w14:textId="77777777" w:rsidR="001E4B91" w:rsidRPr="00252D71" w:rsidRDefault="001E4B91" w:rsidP="001E76A8">
      <w:pPr>
        <w:spacing w:after="0" w:line="240" w:lineRule="auto"/>
        <w:rPr>
          <w:rFonts w:ascii="Bookman Old Style" w:hAnsi="Bookman Old Style" w:cs="Times New Roman"/>
          <w:lang w:eastAsia="it-IT"/>
        </w:rPr>
      </w:pPr>
    </w:p>
    <w:p w14:paraId="330B3780" w14:textId="5D068250" w:rsidR="001E76A8" w:rsidRDefault="001E76A8" w:rsidP="001E76A8">
      <w:pPr>
        <w:widowControl w:val="0"/>
        <w:suppressAutoHyphens/>
        <w:spacing w:after="0" w:line="240" w:lineRule="auto"/>
        <w:ind w:left="567" w:hanging="284"/>
        <w:contextualSpacing/>
        <w:rPr>
          <w:rFonts w:ascii="Bookman Old Style" w:hAnsi="Bookman Old Style" w:cs="Times New Roman"/>
          <w:lang w:eastAsia="it-IT"/>
        </w:rPr>
      </w:pPr>
    </w:p>
    <w:p w14:paraId="5DC21432" w14:textId="77777777" w:rsidR="00D51450" w:rsidRPr="00252D71" w:rsidRDefault="00D51450" w:rsidP="001E76A8">
      <w:pPr>
        <w:widowControl w:val="0"/>
        <w:suppressAutoHyphens/>
        <w:spacing w:after="0" w:line="240" w:lineRule="auto"/>
        <w:ind w:left="567" w:hanging="284"/>
        <w:contextualSpacing/>
        <w:rPr>
          <w:rFonts w:ascii="Bookman Old Style" w:hAnsi="Bookman Old Style" w:cs="Times New Roman"/>
          <w:lang w:eastAsia="it-IT"/>
        </w:rPr>
      </w:pPr>
    </w:p>
    <w:p w14:paraId="505CF268" w14:textId="77777777" w:rsidR="001E76A8" w:rsidRPr="00252D71" w:rsidRDefault="001E76A8" w:rsidP="00D35AF6">
      <w:pPr>
        <w:pStyle w:val="Titolo2"/>
        <w:numPr>
          <w:ilvl w:val="0"/>
          <w:numId w:val="10"/>
        </w:numPr>
        <w:jc w:val="both"/>
        <w:rPr>
          <w:rFonts w:ascii="Bookman Old Style" w:hAnsi="Bookman Old Style"/>
          <w:szCs w:val="22"/>
        </w:rPr>
      </w:pPr>
      <w:bookmarkStart w:id="17" w:name="_Toc47476382"/>
      <w:r w:rsidRPr="00252D71">
        <w:rPr>
          <w:rFonts w:ascii="Bookman Old Style" w:hAnsi="Bookman Old Style"/>
          <w:szCs w:val="22"/>
        </w:rPr>
        <w:t>Piccole opere e interventi contro l’inquinamento</w:t>
      </w:r>
      <w:bookmarkEnd w:id="17"/>
      <w:r w:rsidR="00E2081B">
        <w:rPr>
          <w:rFonts w:ascii="Bookman Old Style" w:hAnsi="Bookman Old Style"/>
          <w:szCs w:val="22"/>
        </w:rPr>
        <w:t xml:space="preserve"> </w:t>
      </w:r>
      <w:r w:rsidR="0004370B">
        <w:rPr>
          <w:rFonts w:ascii="Bookman Old Style" w:hAnsi="Bookman Old Style"/>
          <w:szCs w:val="22"/>
        </w:rPr>
        <w:t>(Art. 51)</w:t>
      </w:r>
    </w:p>
    <w:p w14:paraId="18CC4F82" w14:textId="77777777" w:rsidR="00D35AF6" w:rsidRPr="00252D71" w:rsidRDefault="00D35AF6" w:rsidP="00D35AF6">
      <w:pPr>
        <w:rPr>
          <w:rFonts w:ascii="Bookman Old Style" w:hAnsi="Bookman Old Style"/>
          <w:lang w:eastAsia="it-IT"/>
        </w:rPr>
      </w:pPr>
    </w:p>
    <w:p w14:paraId="7112EBE4" w14:textId="77777777" w:rsidR="00613ADF" w:rsidRPr="00252D71" w:rsidRDefault="00613ADF" w:rsidP="001E76A8">
      <w:pPr>
        <w:spacing w:after="0" w:line="240" w:lineRule="auto"/>
        <w:rPr>
          <w:rFonts w:ascii="Bookman Old Style" w:hAnsi="Bookman Old Style" w:cs="Times New Roman"/>
          <w:b/>
          <w:lang w:eastAsia="it-IT"/>
        </w:rPr>
      </w:pPr>
      <w:r w:rsidRPr="00252D71">
        <w:rPr>
          <w:rFonts w:ascii="Bookman Old Style" w:hAnsi="Bookman Old Style" w:cs="Times New Roman"/>
          <w:lang w:eastAsia="it-IT"/>
        </w:rPr>
        <w:lastRenderedPageBreak/>
        <w:t>Vien</w:t>
      </w:r>
      <w:r w:rsidR="000803BE" w:rsidRPr="00252D71">
        <w:rPr>
          <w:rFonts w:ascii="Bookman Old Style" w:hAnsi="Bookman Old Style" w:cs="Times New Roman"/>
          <w:lang w:eastAsia="it-IT"/>
        </w:rPr>
        <w:t xml:space="preserve">e </w:t>
      </w:r>
      <w:r w:rsidRPr="00252D71">
        <w:rPr>
          <w:rFonts w:ascii="Bookman Old Style" w:hAnsi="Bookman Old Style" w:cs="Times New Roman"/>
          <w:lang w:eastAsia="it-IT"/>
        </w:rPr>
        <w:t>modificato</w:t>
      </w:r>
      <w:r w:rsidR="000803BE" w:rsidRPr="00252D71">
        <w:rPr>
          <w:rFonts w:ascii="Bookman Old Style" w:hAnsi="Bookman Old Style" w:cs="Times New Roman"/>
          <w:lang w:eastAsia="it-IT"/>
        </w:rPr>
        <w:t xml:space="preserve"> </w:t>
      </w:r>
      <w:r w:rsidR="00192319" w:rsidRPr="00252D71">
        <w:rPr>
          <w:rFonts w:ascii="Bookman Old Style" w:hAnsi="Bookman Old Style" w:cs="Times New Roman"/>
          <w:lang w:eastAsia="it-IT"/>
        </w:rPr>
        <w:t xml:space="preserve">il </w:t>
      </w:r>
      <w:r w:rsidR="008C790F" w:rsidRPr="00252D71">
        <w:rPr>
          <w:rFonts w:ascii="Bookman Old Style" w:hAnsi="Bookman Old Style" w:cs="Times New Roman"/>
          <w:lang w:eastAsia="it-IT"/>
        </w:rPr>
        <w:t xml:space="preserve">cosiddetto </w:t>
      </w:r>
      <w:proofErr w:type="spellStart"/>
      <w:r w:rsidR="008C790F" w:rsidRPr="00252D71">
        <w:rPr>
          <w:rFonts w:ascii="Bookman Old Style" w:hAnsi="Bookman Old Style" w:cs="Times New Roman"/>
          <w:lang w:eastAsia="it-IT"/>
        </w:rPr>
        <w:t>d.l.</w:t>
      </w:r>
      <w:proofErr w:type="spellEnd"/>
      <w:r w:rsidR="008C790F" w:rsidRPr="00252D71">
        <w:rPr>
          <w:rFonts w:ascii="Bookman Old Style" w:hAnsi="Bookman Old Style" w:cs="Times New Roman"/>
          <w:lang w:eastAsia="it-IT"/>
        </w:rPr>
        <w:t xml:space="preserve"> crescita (</w:t>
      </w:r>
      <w:r w:rsidRPr="00252D71">
        <w:rPr>
          <w:rFonts w:ascii="Bookman Old Style" w:hAnsi="Bookman Old Style" w:cs="Times New Roman"/>
          <w:lang w:eastAsia="it-IT"/>
        </w:rPr>
        <w:t>decreto legge 30 aprile 2019, n. 34</w:t>
      </w:r>
      <w:r w:rsidR="008C790F" w:rsidRPr="00252D71">
        <w:rPr>
          <w:rFonts w:ascii="Bookman Old Style" w:hAnsi="Bookman Old Style" w:cs="Times New Roman"/>
          <w:lang w:eastAsia="it-IT"/>
        </w:rPr>
        <w:t>, art. 30, comma 14 bis)</w:t>
      </w:r>
      <w:r w:rsidRPr="00252D71">
        <w:rPr>
          <w:rFonts w:ascii="Bookman Old Style" w:hAnsi="Bookman Old Style" w:cs="Times New Roman"/>
          <w:lang w:eastAsia="it-IT"/>
        </w:rPr>
        <w:t xml:space="preserve"> stabilizzando</w:t>
      </w:r>
      <w:r w:rsidR="001E76A8" w:rsidRPr="00252D71">
        <w:rPr>
          <w:rFonts w:ascii="Bookman Old Style" w:hAnsi="Bookman Old Style" w:cs="Times New Roman"/>
          <w:lang w:eastAsia="it-IT"/>
        </w:rPr>
        <w:t xml:space="preserve"> i contributi a favore dei comuni allo scopo di potenziare </w:t>
      </w:r>
      <w:r w:rsidR="001E76A8" w:rsidRPr="00252D71">
        <w:rPr>
          <w:rFonts w:ascii="Bookman Old Style" w:hAnsi="Bookman Old Style" w:cs="Times New Roman"/>
          <w:b/>
          <w:lang w:eastAsia="it-IT"/>
        </w:rPr>
        <w:t>gli investimenti per la messa in sicurezza di scuole, strade, edifici pubblici e patrimonio comunale e per l'abbattimento delle barriere architettoniche a beneficio della collettività,</w:t>
      </w:r>
      <w:r w:rsidR="001E76A8" w:rsidRPr="00252D71">
        <w:rPr>
          <w:rFonts w:ascii="Bookman Old Style" w:hAnsi="Bookman Old Style" w:cs="Times New Roman"/>
          <w:lang w:eastAsia="it-IT"/>
        </w:rPr>
        <w:t xml:space="preserve"> </w:t>
      </w:r>
      <w:r w:rsidR="001E76A8" w:rsidRPr="00252D71">
        <w:rPr>
          <w:rFonts w:ascii="Bookman Old Style" w:hAnsi="Bookman Old Style" w:cs="Times New Roman"/>
          <w:b/>
          <w:lang w:eastAsia="it-IT"/>
        </w:rPr>
        <w:t>nonché per gli interventi di efficientamento energetico e sviluppo territoriale sostenibile</w:t>
      </w:r>
      <w:r w:rsidRPr="00252D71">
        <w:rPr>
          <w:rFonts w:ascii="Bookman Old Style" w:hAnsi="Bookman Old Style" w:cs="Times New Roman"/>
          <w:b/>
          <w:lang w:eastAsia="it-IT"/>
        </w:rPr>
        <w:t>.</w:t>
      </w:r>
    </w:p>
    <w:p w14:paraId="7DF07679" w14:textId="77777777" w:rsidR="00613ADF" w:rsidRPr="00252D71" w:rsidRDefault="00613ADF" w:rsidP="001E76A8">
      <w:pPr>
        <w:spacing w:after="0" w:line="240" w:lineRule="auto"/>
        <w:rPr>
          <w:rFonts w:ascii="Bookman Old Style" w:hAnsi="Bookman Old Style" w:cs="Times New Roman"/>
          <w:b/>
          <w:u w:val="single"/>
          <w:lang w:eastAsia="it-IT"/>
        </w:rPr>
      </w:pPr>
      <w:r w:rsidRPr="00252D71">
        <w:rPr>
          <w:rFonts w:ascii="Bookman Old Style" w:hAnsi="Bookman Old Style" w:cs="Times New Roman"/>
          <w:b/>
          <w:lang w:eastAsia="it-IT"/>
        </w:rPr>
        <w:t>A</w:t>
      </w:r>
      <w:r w:rsidR="001E76A8" w:rsidRPr="00252D71">
        <w:rPr>
          <w:rFonts w:ascii="Bookman Old Style" w:hAnsi="Bookman Old Style" w:cs="Times New Roman"/>
          <w:b/>
          <w:lang w:eastAsia="it-IT"/>
        </w:rPr>
        <w:t xml:space="preserve"> decorrere dall'anno 2021 è autorizzato</w:t>
      </w:r>
      <w:r w:rsidR="001E76A8" w:rsidRPr="00252D71">
        <w:rPr>
          <w:rFonts w:ascii="Bookman Old Style" w:hAnsi="Bookman Old Style" w:cs="Times New Roman"/>
          <w:lang w:eastAsia="it-IT"/>
        </w:rPr>
        <w:t xml:space="preserve">, nello stato di previsione del Ministero dell’interno, </w:t>
      </w:r>
      <w:r w:rsidR="001E76A8" w:rsidRPr="00252D71">
        <w:rPr>
          <w:rFonts w:ascii="Bookman Old Style" w:hAnsi="Bookman Old Style" w:cs="Times New Roman"/>
          <w:b/>
          <w:lang w:eastAsia="it-IT"/>
        </w:rPr>
        <w:t>l'avvio di un programma pluriennale per la realizzazione degli interventi di cui all'articolo 1, comma 107, della legge 30 dicembre 2018, n. 145</w:t>
      </w:r>
      <w:r w:rsidR="001E76A8" w:rsidRPr="00252D71">
        <w:rPr>
          <w:rFonts w:ascii="Bookman Old Style" w:hAnsi="Bookman Old Style" w:cs="Times New Roman"/>
          <w:lang w:eastAsia="it-IT"/>
        </w:rPr>
        <w:t xml:space="preserve">. </w:t>
      </w:r>
      <w:r w:rsidR="001E76A8" w:rsidRPr="00252D71">
        <w:rPr>
          <w:rFonts w:ascii="Bookman Old Style" w:hAnsi="Bookman Old Style" w:cs="Times New Roman"/>
          <w:b/>
          <w:lang w:eastAsia="it-IT"/>
        </w:rPr>
        <w:t xml:space="preserve">A tale fine, con decreto del Ministro dell'interno, da emanare entro il 15 gennaio di ciascun anno, è assegnato a ciascun comune con popolazione inferiore a 1.000 abitanti un contributo di pari importo, nel limite massimo di </w:t>
      </w:r>
      <w:r w:rsidR="001E76A8" w:rsidRPr="00252D71">
        <w:rPr>
          <w:rFonts w:ascii="Bookman Old Style" w:hAnsi="Bookman Old Style" w:cs="Times New Roman"/>
          <w:b/>
          <w:u w:val="single"/>
          <w:lang w:eastAsia="it-IT"/>
        </w:rPr>
        <w:t>160 milioni di euro per l’anno 2021, 168 milioni di euro per ciascuno degli anni 2022 e 2023, 172 milioni di euro per l’anno 2024, 140 milioni di euro per ciascuno degli anni dal 2025 al 2030, 132 milioni di euro per ciascuno degli anni dal 2031 al 2033 e 160 milioni di euro a decorrere dall’anno 2034</w:t>
      </w:r>
      <w:r w:rsidRPr="00252D71">
        <w:rPr>
          <w:rFonts w:ascii="Bookman Old Style" w:hAnsi="Bookman Old Style" w:cs="Times New Roman"/>
          <w:b/>
          <w:u w:val="single"/>
          <w:lang w:eastAsia="it-IT"/>
        </w:rPr>
        <w:t xml:space="preserve"> </w:t>
      </w:r>
    </w:p>
    <w:p w14:paraId="0CFDE87C" w14:textId="77777777" w:rsidR="00613ADF" w:rsidRPr="00252D71" w:rsidRDefault="00613ADF" w:rsidP="001E76A8">
      <w:pPr>
        <w:spacing w:after="0" w:line="240" w:lineRule="auto"/>
        <w:rPr>
          <w:rFonts w:ascii="Bookman Old Style" w:hAnsi="Bookman Old Style" w:cs="Times New Roman"/>
          <w:lang w:eastAsia="it-IT"/>
        </w:rPr>
      </w:pPr>
    </w:p>
    <w:p w14:paraId="03CC9F83" w14:textId="77777777" w:rsidR="008C790F" w:rsidRPr="00252D71" w:rsidRDefault="001E76A8" w:rsidP="001E76A8">
      <w:pPr>
        <w:spacing w:after="0" w:line="240" w:lineRule="auto"/>
        <w:rPr>
          <w:rFonts w:ascii="Bookman Old Style" w:hAnsi="Bookman Old Style" w:cs="Times New Roman"/>
          <w:lang w:eastAsia="it-IT"/>
        </w:rPr>
      </w:pPr>
      <w:r w:rsidRPr="00252D71">
        <w:rPr>
          <w:rFonts w:ascii="Bookman Old Style" w:hAnsi="Bookman Old Style" w:cs="Times New Roman"/>
          <w:lang w:eastAsia="it-IT"/>
        </w:rPr>
        <w:t xml:space="preserve">Il comune beneficiario del contributo è tenuto ad iniziare l'esecuzione dei lavori entro il 15 maggio di ciascun anno. Nel caso di mancato rispetto del termine di inizio dell'esecuzione dei lavori di cui al presente comma o di parziale utilizzo del contributo, il medesimo contributo è revocato, in tutto o in parte, entro il 15 giugno di ciascun anno, con decreto del Ministro dell'interno. </w:t>
      </w:r>
    </w:p>
    <w:p w14:paraId="5C101C7C" w14:textId="77777777" w:rsidR="008C790F" w:rsidRPr="00252D71" w:rsidRDefault="008C790F" w:rsidP="001E76A8">
      <w:pPr>
        <w:spacing w:after="0" w:line="240" w:lineRule="auto"/>
        <w:rPr>
          <w:rFonts w:ascii="Bookman Old Style" w:hAnsi="Bookman Old Style" w:cs="Times New Roman"/>
          <w:lang w:eastAsia="it-IT"/>
        </w:rPr>
      </w:pPr>
    </w:p>
    <w:p w14:paraId="7121AE37" w14:textId="77777777" w:rsidR="001E76A8" w:rsidRPr="00252D71" w:rsidRDefault="001E76A8" w:rsidP="001E76A8">
      <w:pPr>
        <w:widowControl w:val="0"/>
        <w:suppressAutoHyphens/>
        <w:spacing w:after="0" w:line="240" w:lineRule="auto"/>
        <w:rPr>
          <w:rFonts w:ascii="Bookman Old Style" w:hAnsi="Bookman Old Style" w:cs="Times New Roman"/>
          <w:lang w:eastAsia="it-IT"/>
        </w:rPr>
      </w:pPr>
    </w:p>
    <w:p w14:paraId="342566C6" w14:textId="77777777" w:rsidR="001E76A8" w:rsidRPr="00252D71" w:rsidRDefault="001E76A8" w:rsidP="001E76A8">
      <w:pPr>
        <w:widowControl w:val="0"/>
        <w:suppressAutoHyphens/>
        <w:spacing w:after="0" w:line="240" w:lineRule="auto"/>
        <w:ind w:left="284"/>
        <w:rPr>
          <w:rFonts w:ascii="Bookman Old Style" w:hAnsi="Bookman Old Style" w:cs="Times New Roman"/>
          <w:lang w:eastAsia="it-IT"/>
        </w:rPr>
      </w:pPr>
    </w:p>
    <w:sectPr w:rsidR="001E76A8" w:rsidRPr="00252D71">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3B423" w14:textId="77777777" w:rsidR="00206361" w:rsidRDefault="00206361" w:rsidP="00DB208C">
      <w:pPr>
        <w:spacing w:after="0" w:line="240" w:lineRule="auto"/>
      </w:pPr>
      <w:r>
        <w:separator/>
      </w:r>
    </w:p>
  </w:endnote>
  <w:endnote w:type="continuationSeparator" w:id="0">
    <w:p w14:paraId="5F4F69A7" w14:textId="77777777" w:rsidR="00206361" w:rsidRDefault="00206361" w:rsidP="00DB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848159"/>
      <w:docPartObj>
        <w:docPartGallery w:val="Page Numbers (Bottom of Page)"/>
        <w:docPartUnique/>
      </w:docPartObj>
    </w:sdtPr>
    <w:sdtEndPr/>
    <w:sdtContent>
      <w:p w14:paraId="5EB313A5" w14:textId="77777777" w:rsidR="00793602" w:rsidRDefault="00793602">
        <w:pPr>
          <w:pStyle w:val="Pidipagina"/>
          <w:jc w:val="center"/>
        </w:pPr>
        <w:r>
          <w:fldChar w:fldCharType="begin"/>
        </w:r>
        <w:r>
          <w:instrText>PAGE   \* MERGEFORMAT</w:instrText>
        </w:r>
        <w:r>
          <w:fldChar w:fldCharType="separate"/>
        </w:r>
        <w:r w:rsidR="009E0CFD">
          <w:rPr>
            <w:noProof/>
          </w:rPr>
          <w:t>6</w:t>
        </w:r>
        <w:r>
          <w:fldChar w:fldCharType="end"/>
        </w:r>
      </w:p>
    </w:sdtContent>
  </w:sdt>
  <w:p w14:paraId="17057C95" w14:textId="77777777" w:rsidR="00793602" w:rsidRDefault="007936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754E1" w14:textId="77777777" w:rsidR="00206361" w:rsidRDefault="00206361" w:rsidP="00DB208C">
      <w:pPr>
        <w:spacing w:after="0" w:line="240" w:lineRule="auto"/>
      </w:pPr>
      <w:r>
        <w:separator/>
      </w:r>
    </w:p>
  </w:footnote>
  <w:footnote w:type="continuationSeparator" w:id="0">
    <w:p w14:paraId="33F72F8E" w14:textId="77777777" w:rsidR="00206361" w:rsidRDefault="00206361" w:rsidP="00DB20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5361A"/>
    <w:multiLevelType w:val="multilevel"/>
    <w:tmpl w:val="A792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E4C84"/>
    <w:multiLevelType w:val="hybridMultilevel"/>
    <w:tmpl w:val="DE3A013A"/>
    <w:lvl w:ilvl="0" w:tplc="0794294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E4345BB"/>
    <w:multiLevelType w:val="multilevel"/>
    <w:tmpl w:val="B21EBFCE"/>
    <w:lvl w:ilvl="0">
      <w:start w:val="3"/>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607AEC"/>
    <w:multiLevelType w:val="hybridMultilevel"/>
    <w:tmpl w:val="58121DFC"/>
    <w:lvl w:ilvl="0" w:tplc="DC740E92">
      <w:start w:val="1"/>
      <w:numFmt w:val="decimal"/>
      <w:lvlText w:val="%1."/>
      <w:lvlJc w:val="left"/>
      <w:pPr>
        <w:ind w:left="720" w:hanging="360"/>
      </w:pPr>
      <w:rPr>
        <w:rFonts w:ascii="Calibri" w:hAnsi="Calibri" w:cs="Calibri" w:hint="default"/>
        <w:i/>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40B1DA8"/>
    <w:multiLevelType w:val="multilevel"/>
    <w:tmpl w:val="D0560D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565FF6"/>
    <w:multiLevelType w:val="multilevel"/>
    <w:tmpl w:val="9C18E65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D8646D5"/>
    <w:multiLevelType w:val="hybridMultilevel"/>
    <w:tmpl w:val="29E0EA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F4545A"/>
    <w:multiLevelType w:val="hybridMultilevel"/>
    <w:tmpl w:val="4BDCC038"/>
    <w:lvl w:ilvl="0" w:tplc="60AAB9C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0D26F7C"/>
    <w:multiLevelType w:val="hybridMultilevel"/>
    <w:tmpl w:val="FEF83A7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413624F"/>
    <w:multiLevelType w:val="hybridMultilevel"/>
    <w:tmpl w:val="AE4AC1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CE1EC1"/>
    <w:multiLevelType w:val="hybridMultilevel"/>
    <w:tmpl w:val="53FAFC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B9358B"/>
    <w:multiLevelType w:val="multilevel"/>
    <w:tmpl w:val="C98C9D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6E303C9"/>
    <w:multiLevelType w:val="hybridMultilevel"/>
    <w:tmpl w:val="58121DFC"/>
    <w:lvl w:ilvl="0" w:tplc="DC740E92">
      <w:start w:val="1"/>
      <w:numFmt w:val="decimal"/>
      <w:lvlText w:val="%1."/>
      <w:lvlJc w:val="left"/>
      <w:pPr>
        <w:ind w:left="720" w:hanging="360"/>
      </w:pPr>
      <w:rPr>
        <w:rFonts w:ascii="Calibri" w:hAnsi="Calibri" w:cs="Calibri" w:hint="default"/>
        <w:i/>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5D5E16C1"/>
    <w:multiLevelType w:val="hybridMultilevel"/>
    <w:tmpl w:val="3C9C7C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AE22F5"/>
    <w:multiLevelType w:val="hybridMultilevel"/>
    <w:tmpl w:val="F06616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C891552"/>
    <w:multiLevelType w:val="hybridMultilevel"/>
    <w:tmpl w:val="58121DFC"/>
    <w:lvl w:ilvl="0" w:tplc="DC740E92">
      <w:start w:val="1"/>
      <w:numFmt w:val="decimal"/>
      <w:lvlText w:val="%1."/>
      <w:lvlJc w:val="left"/>
      <w:pPr>
        <w:ind w:left="720" w:hanging="360"/>
      </w:pPr>
      <w:rPr>
        <w:rFonts w:ascii="Calibri" w:hAnsi="Calibri" w:cs="Calibri" w:hint="default"/>
        <w:i/>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6D896C31"/>
    <w:multiLevelType w:val="hybridMultilevel"/>
    <w:tmpl w:val="C49418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C478F5"/>
    <w:multiLevelType w:val="hybridMultilevel"/>
    <w:tmpl w:val="91CE30E2"/>
    <w:lvl w:ilvl="0" w:tplc="8F84220C">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18" w15:restartNumberingAfterBreak="0">
    <w:nsid w:val="74843F6D"/>
    <w:multiLevelType w:val="hybridMultilevel"/>
    <w:tmpl w:val="E88E1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6E596E"/>
    <w:multiLevelType w:val="multilevel"/>
    <w:tmpl w:val="4DAE86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F39728E"/>
    <w:multiLevelType w:val="multilevel"/>
    <w:tmpl w:val="E57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3"/>
  </w:num>
  <w:num w:numId="9">
    <w:abstractNumId w:val="13"/>
  </w:num>
  <w:num w:numId="10">
    <w:abstractNumId w:val="14"/>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6"/>
  </w:num>
  <w:num w:numId="16">
    <w:abstractNumId w:val="7"/>
  </w:num>
  <w:num w:numId="17">
    <w:abstractNumId w:val="8"/>
  </w:num>
  <w:num w:numId="18">
    <w:abstractNumId w:val="16"/>
  </w:num>
  <w:num w:numId="19">
    <w:abstractNumId w:val="4"/>
  </w:num>
  <w:num w:numId="20">
    <w:abstractNumId w:val="11"/>
  </w:num>
  <w:num w:numId="21">
    <w:abstractNumId w:val="19"/>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A8"/>
    <w:rsid w:val="00003C4C"/>
    <w:rsid w:val="000057DD"/>
    <w:rsid w:val="00006143"/>
    <w:rsid w:val="000070ED"/>
    <w:rsid w:val="00007B86"/>
    <w:rsid w:val="00012B36"/>
    <w:rsid w:val="00015B14"/>
    <w:rsid w:val="000177A7"/>
    <w:rsid w:val="00022F6B"/>
    <w:rsid w:val="0002335A"/>
    <w:rsid w:val="00026698"/>
    <w:rsid w:val="000267FE"/>
    <w:rsid w:val="00027866"/>
    <w:rsid w:val="00036253"/>
    <w:rsid w:val="0004370B"/>
    <w:rsid w:val="000478E8"/>
    <w:rsid w:val="00052A68"/>
    <w:rsid w:val="00054F2B"/>
    <w:rsid w:val="00054F78"/>
    <w:rsid w:val="00056EC1"/>
    <w:rsid w:val="0005720D"/>
    <w:rsid w:val="0006165C"/>
    <w:rsid w:val="000628C7"/>
    <w:rsid w:val="00065EC9"/>
    <w:rsid w:val="00067CEB"/>
    <w:rsid w:val="0007119D"/>
    <w:rsid w:val="00071EF5"/>
    <w:rsid w:val="000736BD"/>
    <w:rsid w:val="00073FA6"/>
    <w:rsid w:val="00076DB8"/>
    <w:rsid w:val="000803BE"/>
    <w:rsid w:val="00084B52"/>
    <w:rsid w:val="0009408A"/>
    <w:rsid w:val="000B2359"/>
    <w:rsid w:val="000B2E57"/>
    <w:rsid w:val="000B4685"/>
    <w:rsid w:val="000B712D"/>
    <w:rsid w:val="000C725C"/>
    <w:rsid w:val="000D00C4"/>
    <w:rsid w:val="000D5DB5"/>
    <w:rsid w:val="000D6584"/>
    <w:rsid w:val="000E2437"/>
    <w:rsid w:val="000E248F"/>
    <w:rsid w:val="000E3F88"/>
    <w:rsid w:val="000E6705"/>
    <w:rsid w:val="000E6AC8"/>
    <w:rsid w:val="000E716A"/>
    <w:rsid w:val="000E7FB9"/>
    <w:rsid w:val="000F629C"/>
    <w:rsid w:val="00103CA1"/>
    <w:rsid w:val="0010465C"/>
    <w:rsid w:val="00106587"/>
    <w:rsid w:val="00110C9A"/>
    <w:rsid w:val="00121A86"/>
    <w:rsid w:val="00122D6F"/>
    <w:rsid w:val="00124A43"/>
    <w:rsid w:val="00125597"/>
    <w:rsid w:val="00127F12"/>
    <w:rsid w:val="00134D2D"/>
    <w:rsid w:val="00152CF0"/>
    <w:rsid w:val="001561F2"/>
    <w:rsid w:val="0016194D"/>
    <w:rsid w:val="0016427E"/>
    <w:rsid w:val="00165375"/>
    <w:rsid w:val="00180381"/>
    <w:rsid w:val="001835AF"/>
    <w:rsid w:val="00192319"/>
    <w:rsid w:val="001934CD"/>
    <w:rsid w:val="001A1302"/>
    <w:rsid w:val="001A2684"/>
    <w:rsid w:val="001B2B14"/>
    <w:rsid w:val="001B551F"/>
    <w:rsid w:val="001B5E80"/>
    <w:rsid w:val="001B70B0"/>
    <w:rsid w:val="001B7D72"/>
    <w:rsid w:val="001C0692"/>
    <w:rsid w:val="001C2F66"/>
    <w:rsid w:val="001C5F0B"/>
    <w:rsid w:val="001C7EE9"/>
    <w:rsid w:val="001D4CC6"/>
    <w:rsid w:val="001D6CD9"/>
    <w:rsid w:val="001D7F30"/>
    <w:rsid w:val="001E4B91"/>
    <w:rsid w:val="001E571A"/>
    <w:rsid w:val="001E61CD"/>
    <w:rsid w:val="001E76A8"/>
    <w:rsid w:val="001F2493"/>
    <w:rsid w:val="001F5630"/>
    <w:rsid w:val="001F5A5D"/>
    <w:rsid w:val="001F605A"/>
    <w:rsid w:val="001F6153"/>
    <w:rsid w:val="0020036A"/>
    <w:rsid w:val="00202815"/>
    <w:rsid w:val="0020418E"/>
    <w:rsid w:val="00206361"/>
    <w:rsid w:val="002215D2"/>
    <w:rsid w:val="002234C3"/>
    <w:rsid w:val="00223F16"/>
    <w:rsid w:val="002242AF"/>
    <w:rsid w:val="00235998"/>
    <w:rsid w:val="00241212"/>
    <w:rsid w:val="0024383D"/>
    <w:rsid w:val="002440B2"/>
    <w:rsid w:val="00245035"/>
    <w:rsid w:val="0024554A"/>
    <w:rsid w:val="00251676"/>
    <w:rsid w:val="00251A7E"/>
    <w:rsid w:val="00252D71"/>
    <w:rsid w:val="00255253"/>
    <w:rsid w:val="00261202"/>
    <w:rsid w:val="0026611D"/>
    <w:rsid w:val="002669EF"/>
    <w:rsid w:val="00267E67"/>
    <w:rsid w:val="00273F7D"/>
    <w:rsid w:val="002766B4"/>
    <w:rsid w:val="0028505E"/>
    <w:rsid w:val="002874D2"/>
    <w:rsid w:val="00290725"/>
    <w:rsid w:val="00292D12"/>
    <w:rsid w:val="00295E2C"/>
    <w:rsid w:val="002A418C"/>
    <w:rsid w:val="002A4538"/>
    <w:rsid w:val="002B6305"/>
    <w:rsid w:val="002C33F9"/>
    <w:rsid w:val="002C48F3"/>
    <w:rsid w:val="002C63D4"/>
    <w:rsid w:val="002C7456"/>
    <w:rsid w:val="002D003F"/>
    <w:rsid w:val="002D16DB"/>
    <w:rsid w:val="002D2965"/>
    <w:rsid w:val="002D67E5"/>
    <w:rsid w:val="002E07B1"/>
    <w:rsid w:val="002E0E08"/>
    <w:rsid w:val="002E5B2C"/>
    <w:rsid w:val="002F0924"/>
    <w:rsid w:val="00301C80"/>
    <w:rsid w:val="003040C6"/>
    <w:rsid w:val="0030557E"/>
    <w:rsid w:val="00307178"/>
    <w:rsid w:val="00316392"/>
    <w:rsid w:val="00322BAE"/>
    <w:rsid w:val="00325854"/>
    <w:rsid w:val="00332EA7"/>
    <w:rsid w:val="00334AE7"/>
    <w:rsid w:val="00337AF0"/>
    <w:rsid w:val="00343C6E"/>
    <w:rsid w:val="0035158C"/>
    <w:rsid w:val="00353F43"/>
    <w:rsid w:val="00355001"/>
    <w:rsid w:val="00357BF2"/>
    <w:rsid w:val="003606E5"/>
    <w:rsid w:val="00365D4F"/>
    <w:rsid w:val="00366A65"/>
    <w:rsid w:val="00366F1F"/>
    <w:rsid w:val="00367186"/>
    <w:rsid w:val="00374BD2"/>
    <w:rsid w:val="003874F4"/>
    <w:rsid w:val="00387887"/>
    <w:rsid w:val="0039305B"/>
    <w:rsid w:val="003A15F2"/>
    <w:rsid w:val="003A2779"/>
    <w:rsid w:val="003A47CB"/>
    <w:rsid w:val="003A4AF2"/>
    <w:rsid w:val="003A6AC8"/>
    <w:rsid w:val="003A6D4D"/>
    <w:rsid w:val="003A7661"/>
    <w:rsid w:val="003B607A"/>
    <w:rsid w:val="003B6B55"/>
    <w:rsid w:val="003C4DCA"/>
    <w:rsid w:val="003C6049"/>
    <w:rsid w:val="003C7197"/>
    <w:rsid w:val="003D11D5"/>
    <w:rsid w:val="003D6F76"/>
    <w:rsid w:val="003D7077"/>
    <w:rsid w:val="003E13C7"/>
    <w:rsid w:val="003E41F5"/>
    <w:rsid w:val="003E5BDF"/>
    <w:rsid w:val="003E5DFB"/>
    <w:rsid w:val="003E6FE7"/>
    <w:rsid w:val="003F0760"/>
    <w:rsid w:val="003F3B2E"/>
    <w:rsid w:val="003F4D48"/>
    <w:rsid w:val="003F58ED"/>
    <w:rsid w:val="003F5B56"/>
    <w:rsid w:val="003F6108"/>
    <w:rsid w:val="003F6E38"/>
    <w:rsid w:val="00400047"/>
    <w:rsid w:val="00401997"/>
    <w:rsid w:val="00402587"/>
    <w:rsid w:val="004032AD"/>
    <w:rsid w:val="00420DBC"/>
    <w:rsid w:val="00420EE0"/>
    <w:rsid w:val="00426637"/>
    <w:rsid w:val="004279D3"/>
    <w:rsid w:val="00430484"/>
    <w:rsid w:val="00440C87"/>
    <w:rsid w:val="00444BA3"/>
    <w:rsid w:val="00452860"/>
    <w:rsid w:val="004546C2"/>
    <w:rsid w:val="004569CD"/>
    <w:rsid w:val="004623E3"/>
    <w:rsid w:val="0046498F"/>
    <w:rsid w:val="00465241"/>
    <w:rsid w:val="004708A1"/>
    <w:rsid w:val="00473831"/>
    <w:rsid w:val="00481331"/>
    <w:rsid w:val="004828DF"/>
    <w:rsid w:val="0048564F"/>
    <w:rsid w:val="00485D9D"/>
    <w:rsid w:val="00486BD4"/>
    <w:rsid w:val="004935FC"/>
    <w:rsid w:val="004A39A4"/>
    <w:rsid w:val="004A5B58"/>
    <w:rsid w:val="004A7464"/>
    <w:rsid w:val="004B6D3E"/>
    <w:rsid w:val="004B756D"/>
    <w:rsid w:val="004C0D78"/>
    <w:rsid w:val="004C1281"/>
    <w:rsid w:val="004C7872"/>
    <w:rsid w:val="004D384F"/>
    <w:rsid w:val="004E58B7"/>
    <w:rsid w:val="004F11DC"/>
    <w:rsid w:val="004F11FD"/>
    <w:rsid w:val="004F2315"/>
    <w:rsid w:val="004F3091"/>
    <w:rsid w:val="004F4B82"/>
    <w:rsid w:val="004F6C7E"/>
    <w:rsid w:val="004F7805"/>
    <w:rsid w:val="005049E8"/>
    <w:rsid w:val="00512C5A"/>
    <w:rsid w:val="00516992"/>
    <w:rsid w:val="00517FD2"/>
    <w:rsid w:val="00520ED2"/>
    <w:rsid w:val="00532FCC"/>
    <w:rsid w:val="00540666"/>
    <w:rsid w:val="00541988"/>
    <w:rsid w:val="0054711D"/>
    <w:rsid w:val="0055478C"/>
    <w:rsid w:val="00555BF6"/>
    <w:rsid w:val="00561128"/>
    <w:rsid w:val="00561CC5"/>
    <w:rsid w:val="00562DB3"/>
    <w:rsid w:val="005664D7"/>
    <w:rsid w:val="005676B3"/>
    <w:rsid w:val="00570D5B"/>
    <w:rsid w:val="00576211"/>
    <w:rsid w:val="0058040B"/>
    <w:rsid w:val="0058149F"/>
    <w:rsid w:val="00582DD2"/>
    <w:rsid w:val="00583C71"/>
    <w:rsid w:val="00584085"/>
    <w:rsid w:val="005907BD"/>
    <w:rsid w:val="00596D53"/>
    <w:rsid w:val="005A166B"/>
    <w:rsid w:val="005A2CB4"/>
    <w:rsid w:val="005A31BB"/>
    <w:rsid w:val="005A60ED"/>
    <w:rsid w:val="005A7A22"/>
    <w:rsid w:val="005B22A6"/>
    <w:rsid w:val="005B5351"/>
    <w:rsid w:val="005B57C4"/>
    <w:rsid w:val="005B6172"/>
    <w:rsid w:val="005B6CE6"/>
    <w:rsid w:val="005C10D3"/>
    <w:rsid w:val="005C4793"/>
    <w:rsid w:val="005C658D"/>
    <w:rsid w:val="005C737E"/>
    <w:rsid w:val="005D0942"/>
    <w:rsid w:val="005E01E8"/>
    <w:rsid w:val="005E0B11"/>
    <w:rsid w:val="005E4B10"/>
    <w:rsid w:val="005F40EB"/>
    <w:rsid w:val="005F51F6"/>
    <w:rsid w:val="00603BA7"/>
    <w:rsid w:val="00605481"/>
    <w:rsid w:val="00605FD4"/>
    <w:rsid w:val="00607802"/>
    <w:rsid w:val="00613ADF"/>
    <w:rsid w:val="00614280"/>
    <w:rsid w:val="00614A38"/>
    <w:rsid w:val="00620EF4"/>
    <w:rsid w:val="00626DB1"/>
    <w:rsid w:val="00630F5C"/>
    <w:rsid w:val="00635886"/>
    <w:rsid w:val="00636F62"/>
    <w:rsid w:val="00637293"/>
    <w:rsid w:val="006438F5"/>
    <w:rsid w:val="00644976"/>
    <w:rsid w:val="006460C0"/>
    <w:rsid w:val="00647E7C"/>
    <w:rsid w:val="00653285"/>
    <w:rsid w:val="00657A9A"/>
    <w:rsid w:val="00660BB4"/>
    <w:rsid w:val="006646EC"/>
    <w:rsid w:val="006672E0"/>
    <w:rsid w:val="00682F30"/>
    <w:rsid w:val="006904C4"/>
    <w:rsid w:val="00690785"/>
    <w:rsid w:val="00694FEA"/>
    <w:rsid w:val="006A17B4"/>
    <w:rsid w:val="006A2347"/>
    <w:rsid w:val="006A2F16"/>
    <w:rsid w:val="006A4243"/>
    <w:rsid w:val="006A77C0"/>
    <w:rsid w:val="006B45B4"/>
    <w:rsid w:val="006B68D4"/>
    <w:rsid w:val="006B7443"/>
    <w:rsid w:val="006C6812"/>
    <w:rsid w:val="006C7C6B"/>
    <w:rsid w:val="006D2C03"/>
    <w:rsid w:val="006D3A3E"/>
    <w:rsid w:val="006D57F4"/>
    <w:rsid w:val="006D5A0C"/>
    <w:rsid w:val="006D6793"/>
    <w:rsid w:val="006E36F7"/>
    <w:rsid w:val="006E6AD0"/>
    <w:rsid w:val="006F474F"/>
    <w:rsid w:val="006F6487"/>
    <w:rsid w:val="006F69A3"/>
    <w:rsid w:val="006F79C5"/>
    <w:rsid w:val="00704C90"/>
    <w:rsid w:val="00704E28"/>
    <w:rsid w:val="00713B63"/>
    <w:rsid w:val="0072267E"/>
    <w:rsid w:val="00725C09"/>
    <w:rsid w:val="007266D9"/>
    <w:rsid w:val="0073082B"/>
    <w:rsid w:val="00730B44"/>
    <w:rsid w:val="007329C9"/>
    <w:rsid w:val="007425DD"/>
    <w:rsid w:val="007448AE"/>
    <w:rsid w:val="00745028"/>
    <w:rsid w:val="0075093F"/>
    <w:rsid w:val="00750FD8"/>
    <w:rsid w:val="00751058"/>
    <w:rsid w:val="007529A4"/>
    <w:rsid w:val="00753107"/>
    <w:rsid w:val="007537A8"/>
    <w:rsid w:val="007537E6"/>
    <w:rsid w:val="00757D81"/>
    <w:rsid w:val="007606EA"/>
    <w:rsid w:val="007627E5"/>
    <w:rsid w:val="00763040"/>
    <w:rsid w:val="007645B5"/>
    <w:rsid w:val="00767DC5"/>
    <w:rsid w:val="00767DCB"/>
    <w:rsid w:val="007708C4"/>
    <w:rsid w:val="007761D1"/>
    <w:rsid w:val="007775A4"/>
    <w:rsid w:val="0078253A"/>
    <w:rsid w:val="0078275D"/>
    <w:rsid w:val="00783E7E"/>
    <w:rsid w:val="0078520A"/>
    <w:rsid w:val="007918B1"/>
    <w:rsid w:val="007931FA"/>
    <w:rsid w:val="0079334E"/>
    <w:rsid w:val="00793602"/>
    <w:rsid w:val="00795C7B"/>
    <w:rsid w:val="007A02A1"/>
    <w:rsid w:val="007A21A4"/>
    <w:rsid w:val="007A24FB"/>
    <w:rsid w:val="007A50A2"/>
    <w:rsid w:val="007A6529"/>
    <w:rsid w:val="007B00D9"/>
    <w:rsid w:val="007B239A"/>
    <w:rsid w:val="007B3A43"/>
    <w:rsid w:val="007B5885"/>
    <w:rsid w:val="007B7C4A"/>
    <w:rsid w:val="007D1B76"/>
    <w:rsid w:val="007E26C1"/>
    <w:rsid w:val="007E543C"/>
    <w:rsid w:val="007E710F"/>
    <w:rsid w:val="007F0307"/>
    <w:rsid w:val="007F3266"/>
    <w:rsid w:val="007F35A9"/>
    <w:rsid w:val="007F605C"/>
    <w:rsid w:val="007F71C4"/>
    <w:rsid w:val="007F7302"/>
    <w:rsid w:val="00801606"/>
    <w:rsid w:val="008059CF"/>
    <w:rsid w:val="00807707"/>
    <w:rsid w:val="008100DE"/>
    <w:rsid w:val="00810E8D"/>
    <w:rsid w:val="00811406"/>
    <w:rsid w:val="00812083"/>
    <w:rsid w:val="008128AB"/>
    <w:rsid w:val="0082059F"/>
    <w:rsid w:val="00820F5B"/>
    <w:rsid w:val="008215AB"/>
    <w:rsid w:val="00826A4C"/>
    <w:rsid w:val="008322EF"/>
    <w:rsid w:val="008328BC"/>
    <w:rsid w:val="0083434F"/>
    <w:rsid w:val="00837603"/>
    <w:rsid w:val="008560AE"/>
    <w:rsid w:val="00861EB6"/>
    <w:rsid w:val="008675D7"/>
    <w:rsid w:val="00876B2C"/>
    <w:rsid w:val="008819DC"/>
    <w:rsid w:val="008842AE"/>
    <w:rsid w:val="00884B51"/>
    <w:rsid w:val="00890439"/>
    <w:rsid w:val="00891E99"/>
    <w:rsid w:val="008A3F77"/>
    <w:rsid w:val="008A5F4C"/>
    <w:rsid w:val="008A666C"/>
    <w:rsid w:val="008B4237"/>
    <w:rsid w:val="008B683F"/>
    <w:rsid w:val="008C020F"/>
    <w:rsid w:val="008C5F41"/>
    <w:rsid w:val="008C6B16"/>
    <w:rsid w:val="008C7065"/>
    <w:rsid w:val="008C790F"/>
    <w:rsid w:val="008D31CD"/>
    <w:rsid w:val="008D74B9"/>
    <w:rsid w:val="008D7DA0"/>
    <w:rsid w:val="008E4341"/>
    <w:rsid w:val="008E5BFE"/>
    <w:rsid w:val="008E6F6D"/>
    <w:rsid w:val="008F1A3B"/>
    <w:rsid w:val="008F7544"/>
    <w:rsid w:val="008F7A18"/>
    <w:rsid w:val="00902E6A"/>
    <w:rsid w:val="00904BAA"/>
    <w:rsid w:val="009140D2"/>
    <w:rsid w:val="00915AE9"/>
    <w:rsid w:val="00915FEE"/>
    <w:rsid w:val="00916050"/>
    <w:rsid w:val="00921FB7"/>
    <w:rsid w:val="00924A26"/>
    <w:rsid w:val="009342AC"/>
    <w:rsid w:val="00940287"/>
    <w:rsid w:val="0094101B"/>
    <w:rsid w:val="00942B60"/>
    <w:rsid w:val="00944961"/>
    <w:rsid w:val="00950CC5"/>
    <w:rsid w:val="00956388"/>
    <w:rsid w:val="00956904"/>
    <w:rsid w:val="00956B20"/>
    <w:rsid w:val="00963EE9"/>
    <w:rsid w:val="009806F0"/>
    <w:rsid w:val="00982BBE"/>
    <w:rsid w:val="009859E3"/>
    <w:rsid w:val="00992084"/>
    <w:rsid w:val="00993505"/>
    <w:rsid w:val="009A2A09"/>
    <w:rsid w:val="009A4935"/>
    <w:rsid w:val="009A666C"/>
    <w:rsid w:val="009B5514"/>
    <w:rsid w:val="009C24CD"/>
    <w:rsid w:val="009C4C89"/>
    <w:rsid w:val="009C5839"/>
    <w:rsid w:val="009C5A48"/>
    <w:rsid w:val="009C7597"/>
    <w:rsid w:val="009D0CB7"/>
    <w:rsid w:val="009D2BC5"/>
    <w:rsid w:val="009D3F83"/>
    <w:rsid w:val="009E0CFD"/>
    <w:rsid w:val="009E1DFD"/>
    <w:rsid w:val="009E2619"/>
    <w:rsid w:val="009E3350"/>
    <w:rsid w:val="009E5687"/>
    <w:rsid w:val="009E64CC"/>
    <w:rsid w:val="009F0689"/>
    <w:rsid w:val="009F2A5F"/>
    <w:rsid w:val="009F7EF1"/>
    <w:rsid w:val="00A01711"/>
    <w:rsid w:val="00A01CAB"/>
    <w:rsid w:val="00A0254C"/>
    <w:rsid w:val="00A02E90"/>
    <w:rsid w:val="00A036C1"/>
    <w:rsid w:val="00A043C6"/>
    <w:rsid w:val="00A074F1"/>
    <w:rsid w:val="00A13F5A"/>
    <w:rsid w:val="00A1561B"/>
    <w:rsid w:val="00A23593"/>
    <w:rsid w:val="00A24D6A"/>
    <w:rsid w:val="00A26993"/>
    <w:rsid w:val="00A27339"/>
    <w:rsid w:val="00A34987"/>
    <w:rsid w:val="00A37145"/>
    <w:rsid w:val="00A413EF"/>
    <w:rsid w:val="00A5535A"/>
    <w:rsid w:val="00A56F77"/>
    <w:rsid w:val="00A574DD"/>
    <w:rsid w:val="00A60810"/>
    <w:rsid w:val="00A61C83"/>
    <w:rsid w:val="00A667A0"/>
    <w:rsid w:val="00A71066"/>
    <w:rsid w:val="00A7142F"/>
    <w:rsid w:val="00A71879"/>
    <w:rsid w:val="00A72AFC"/>
    <w:rsid w:val="00A7457F"/>
    <w:rsid w:val="00A83181"/>
    <w:rsid w:val="00A842D4"/>
    <w:rsid w:val="00A852D5"/>
    <w:rsid w:val="00A85CE1"/>
    <w:rsid w:val="00A86933"/>
    <w:rsid w:val="00A92942"/>
    <w:rsid w:val="00AA5115"/>
    <w:rsid w:val="00AA530B"/>
    <w:rsid w:val="00AA7CD8"/>
    <w:rsid w:val="00AA7DE7"/>
    <w:rsid w:val="00AB2852"/>
    <w:rsid w:val="00AB3151"/>
    <w:rsid w:val="00AC37D8"/>
    <w:rsid w:val="00AC60DA"/>
    <w:rsid w:val="00AD436D"/>
    <w:rsid w:val="00AD479E"/>
    <w:rsid w:val="00AD4ABF"/>
    <w:rsid w:val="00AE48B2"/>
    <w:rsid w:val="00AF2704"/>
    <w:rsid w:val="00AF3BC7"/>
    <w:rsid w:val="00AF5804"/>
    <w:rsid w:val="00AF6F01"/>
    <w:rsid w:val="00AF7343"/>
    <w:rsid w:val="00B0231A"/>
    <w:rsid w:val="00B0596F"/>
    <w:rsid w:val="00B06C5C"/>
    <w:rsid w:val="00B07CFE"/>
    <w:rsid w:val="00B11657"/>
    <w:rsid w:val="00B12536"/>
    <w:rsid w:val="00B12CB4"/>
    <w:rsid w:val="00B15510"/>
    <w:rsid w:val="00B15CD6"/>
    <w:rsid w:val="00B20F8F"/>
    <w:rsid w:val="00B2353A"/>
    <w:rsid w:val="00B23E50"/>
    <w:rsid w:val="00B32D9F"/>
    <w:rsid w:val="00B33B98"/>
    <w:rsid w:val="00B34E24"/>
    <w:rsid w:val="00B435C7"/>
    <w:rsid w:val="00B4732C"/>
    <w:rsid w:val="00B53C90"/>
    <w:rsid w:val="00B550E9"/>
    <w:rsid w:val="00B65C19"/>
    <w:rsid w:val="00B71DDD"/>
    <w:rsid w:val="00B7727B"/>
    <w:rsid w:val="00B82BC3"/>
    <w:rsid w:val="00B83234"/>
    <w:rsid w:val="00B8566B"/>
    <w:rsid w:val="00B94F20"/>
    <w:rsid w:val="00BA15BB"/>
    <w:rsid w:val="00BB0E22"/>
    <w:rsid w:val="00BB3831"/>
    <w:rsid w:val="00BB7B1A"/>
    <w:rsid w:val="00BC26E7"/>
    <w:rsid w:val="00BC56CA"/>
    <w:rsid w:val="00BC6E82"/>
    <w:rsid w:val="00BD0872"/>
    <w:rsid w:val="00BD214B"/>
    <w:rsid w:val="00BD3239"/>
    <w:rsid w:val="00BD3578"/>
    <w:rsid w:val="00BE2A8C"/>
    <w:rsid w:val="00BE6550"/>
    <w:rsid w:val="00BE6AED"/>
    <w:rsid w:val="00BF3309"/>
    <w:rsid w:val="00BF5162"/>
    <w:rsid w:val="00BF5E0D"/>
    <w:rsid w:val="00BF7BC7"/>
    <w:rsid w:val="00C0430E"/>
    <w:rsid w:val="00C05A00"/>
    <w:rsid w:val="00C06F9F"/>
    <w:rsid w:val="00C12B6D"/>
    <w:rsid w:val="00C22AB5"/>
    <w:rsid w:val="00C25BF4"/>
    <w:rsid w:val="00C3342F"/>
    <w:rsid w:val="00C33E99"/>
    <w:rsid w:val="00C42417"/>
    <w:rsid w:val="00C4540F"/>
    <w:rsid w:val="00C468F1"/>
    <w:rsid w:val="00C47169"/>
    <w:rsid w:val="00C47EDB"/>
    <w:rsid w:val="00C505BC"/>
    <w:rsid w:val="00C5223C"/>
    <w:rsid w:val="00C53510"/>
    <w:rsid w:val="00C54EC1"/>
    <w:rsid w:val="00C5625F"/>
    <w:rsid w:val="00C62957"/>
    <w:rsid w:val="00C6443A"/>
    <w:rsid w:val="00C66BD7"/>
    <w:rsid w:val="00C67FBB"/>
    <w:rsid w:val="00C7382F"/>
    <w:rsid w:val="00C74A52"/>
    <w:rsid w:val="00C74DFD"/>
    <w:rsid w:val="00C76D4B"/>
    <w:rsid w:val="00C77335"/>
    <w:rsid w:val="00C8447A"/>
    <w:rsid w:val="00C850B5"/>
    <w:rsid w:val="00C85887"/>
    <w:rsid w:val="00C8671E"/>
    <w:rsid w:val="00C86D27"/>
    <w:rsid w:val="00CA5F91"/>
    <w:rsid w:val="00CB17A5"/>
    <w:rsid w:val="00CB4648"/>
    <w:rsid w:val="00CB52F9"/>
    <w:rsid w:val="00CB5943"/>
    <w:rsid w:val="00CC2024"/>
    <w:rsid w:val="00CC391E"/>
    <w:rsid w:val="00CD3B91"/>
    <w:rsid w:val="00CD724A"/>
    <w:rsid w:val="00CE0557"/>
    <w:rsid w:val="00CE1E92"/>
    <w:rsid w:val="00CE603A"/>
    <w:rsid w:val="00CF266B"/>
    <w:rsid w:val="00CF3FB4"/>
    <w:rsid w:val="00CF537C"/>
    <w:rsid w:val="00CF71C8"/>
    <w:rsid w:val="00D0369E"/>
    <w:rsid w:val="00D0632A"/>
    <w:rsid w:val="00D10284"/>
    <w:rsid w:val="00D11257"/>
    <w:rsid w:val="00D12519"/>
    <w:rsid w:val="00D14E60"/>
    <w:rsid w:val="00D1507A"/>
    <w:rsid w:val="00D15A58"/>
    <w:rsid w:val="00D307AD"/>
    <w:rsid w:val="00D34191"/>
    <w:rsid w:val="00D35AF6"/>
    <w:rsid w:val="00D368A4"/>
    <w:rsid w:val="00D42189"/>
    <w:rsid w:val="00D51450"/>
    <w:rsid w:val="00D52A13"/>
    <w:rsid w:val="00D543B1"/>
    <w:rsid w:val="00D5656A"/>
    <w:rsid w:val="00D601A1"/>
    <w:rsid w:val="00D605FA"/>
    <w:rsid w:val="00D659B5"/>
    <w:rsid w:val="00D668F9"/>
    <w:rsid w:val="00D73DFF"/>
    <w:rsid w:val="00D75A84"/>
    <w:rsid w:val="00D76234"/>
    <w:rsid w:val="00D76C9A"/>
    <w:rsid w:val="00D776DC"/>
    <w:rsid w:val="00D82EE0"/>
    <w:rsid w:val="00D87F81"/>
    <w:rsid w:val="00D94A64"/>
    <w:rsid w:val="00D96687"/>
    <w:rsid w:val="00DA2D37"/>
    <w:rsid w:val="00DA567C"/>
    <w:rsid w:val="00DA59F9"/>
    <w:rsid w:val="00DB0167"/>
    <w:rsid w:val="00DB208C"/>
    <w:rsid w:val="00DB2EE5"/>
    <w:rsid w:val="00DB65F4"/>
    <w:rsid w:val="00DB6D86"/>
    <w:rsid w:val="00DC6932"/>
    <w:rsid w:val="00DD120B"/>
    <w:rsid w:val="00DE1B85"/>
    <w:rsid w:val="00DE205E"/>
    <w:rsid w:val="00DE335F"/>
    <w:rsid w:val="00DE57AA"/>
    <w:rsid w:val="00DE7B6F"/>
    <w:rsid w:val="00DE7D71"/>
    <w:rsid w:val="00DF20E1"/>
    <w:rsid w:val="00DF6253"/>
    <w:rsid w:val="00DF69F8"/>
    <w:rsid w:val="00DF71D4"/>
    <w:rsid w:val="00E04D1A"/>
    <w:rsid w:val="00E16E33"/>
    <w:rsid w:val="00E2081B"/>
    <w:rsid w:val="00E2157E"/>
    <w:rsid w:val="00E2262F"/>
    <w:rsid w:val="00E3329A"/>
    <w:rsid w:val="00E352CF"/>
    <w:rsid w:val="00E359AD"/>
    <w:rsid w:val="00E36040"/>
    <w:rsid w:val="00E371E2"/>
    <w:rsid w:val="00E37DDC"/>
    <w:rsid w:val="00E43057"/>
    <w:rsid w:val="00E44A7B"/>
    <w:rsid w:val="00E45A7E"/>
    <w:rsid w:val="00E45D3A"/>
    <w:rsid w:val="00E4751D"/>
    <w:rsid w:val="00E47913"/>
    <w:rsid w:val="00E52BD5"/>
    <w:rsid w:val="00E56E1C"/>
    <w:rsid w:val="00E60BAE"/>
    <w:rsid w:val="00E6134D"/>
    <w:rsid w:val="00E61B7F"/>
    <w:rsid w:val="00E656AC"/>
    <w:rsid w:val="00E73385"/>
    <w:rsid w:val="00E748E6"/>
    <w:rsid w:val="00E90A00"/>
    <w:rsid w:val="00E90D87"/>
    <w:rsid w:val="00E96C3F"/>
    <w:rsid w:val="00E96EA2"/>
    <w:rsid w:val="00EA155E"/>
    <w:rsid w:val="00EA2F00"/>
    <w:rsid w:val="00EA3B71"/>
    <w:rsid w:val="00EA500F"/>
    <w:rsid w:val="00EA57F7"/>
    <w:rsid w:val="00EB2E69"/>
    <w:rsid w:val="00EB2FA0"/>
    <w:rsid w:val="00EB3AE0"/>
    <w:rsid w:val="00EC1330"/>
    <w:rsid w:val="00EC6286"/>
    <w:rsid w:val="00EC6C9A"/>
    <w:rsid w:val="00ED2646"/>
    <w:rsid w:val="00ED3EBB"/>
    <w:rsid w:val="00ED631B"/>
    <w:rsid w:val="00ED6847"/>
    <w:rsid w:val="00ED6B84"/>
    <w:rsid w:val="00ED7FEE"/>
    <w:rsid w:val="00EE34EE"/>
    <w:rsid w:val="00EE59BE"/>
    <w:rsid w:val="00EE7F33"/>
    <w:rsid w:val="00EF1842"/>
    <w:rsid w:val="00EF2A57"/>
    <w:rsid w:val="00F00A16"/>
    <w:rsid w:val="00F0219B"/>
    <w:rsid w:val="00F031E9"/>
    <w:rsid w:val="00F0571D"/>
    <w:rsid w:val="00F06EE4"/>
    <w:rsid w:val="00F1579E"/>
    <w:rsid w:val="00F251A3"/>
    <w:rsid w:val="00F30520"/>
    <w:rsid w:val="00F310E3"/>
    <w:rsid w:val="00F338A5"/>
    <w:rsid w:val="00F3397F"/>
    <w:rsid w:val="00F35FD5"/>
    <w:rsid w:val="00F40FDC"/>
    <w:rsid w:val="00F43F1C"/>
    <w:rsid w:val="00F4540B"/>
    <w:rsid w:val="00F5060F"/>
    <w:rsid w:val="00F514B1"/>
    <w:rsid w:val="00F51FEF"/>
    <w:rsid w:val="00F55F48"/>
    <w:rsid w:val="00F56059"/>
    <w:rsid w:val="00F61EAC"/>
    <w:rsid w:val="00F6329A"/>
    <w:rsid w:val="00F64089"/>
    <w:rsid w:val="00F70548"/>
    <w:rsid w:val="00F7147D"/>
    <w:rsid w:val="00F73C41"/>
    <w:rsid w:val="00F74FC9"/>
    <w:rsid w:val="00F76CB1"/>
    <w:rsid w:val="00F81386"/>
    <w:rsid w:val="00F8165C"/>
    <w:rsid w:val="00F835E2"/>
    <w:rsid w:val="00F86757"/>
    <w:rsid w:val="00F87493"/>
    <w:rsid w:val="00F923E3"/>
    <w:rsid w:val="00F95066"/>
    <w:rsid w:val="00F95AE6"/>
    <w:rsid w:val="00F95C86"/>
    <w:rsid w:val="00F95F51"/>
    <w:rsid w:val="00F97C12"/>
    <w:rsid w:val="00FA0FB6"/>
    <w:rsid w:val="00FA1920"/>
    <w:rsid w:val="00FA2BDD"/>
    <w:rsid w:val="00FB0479"/>
    <w:rsid w:val="00FB15F4"/>
    <w:rsid w:val="00FB562E"/>
    <w:rsid w:val="00FB6F81"/>
    <w:rsid w:val="00FB7A0A"/>
    <w:rsid w:val="00FC35F4"/>
    <w:rsid w:val="00FD42EF"/>
    <w:rsid w:val="00FD5059"/>
    <w:rsid w:val="00FD58D5"/>
    <w:rsid w:val="00FD7851"/>
    <w:rsid w:val="00FE0DA8"/>
    <w:rsid w:val="00FE3829"/>
    <w:rsid w:val="00FE4976"/>
    <w:rsid w:val="00FF52A2"/>
    <w:rsid w:val="00FF6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34D6"/>
  <w15:docId w15:val="{F8442CB4-96CD-479B-8A3A-6A4399C0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76A8"/>
    <w:pPr>
      <w:spacing w:line="254" w:lineRule="auto"/>
      <w:jc w:val="both"/>
    </w:pPr>
    <w:rPr>
      <w:rFonts w:ascii="Times New Roman" w:hAnsi="Times New Roman"/>
    </w:rPr>
  </w:style>
  <w:style w:type="paragraph" w:styleId="Titolo1">
    <w:name w:val="heading 1"/>
    <w:basedOn w:val="Normale"/>
    <w:next w:val="Normale"/>
    <w:link w:val="Titolo1Carattere"/>
    <w:uiPriority w:val="1"/>
    <w:qFormat/>
    <w:rsid w:val="001E76A8"/>
    <w:pPr>
      <w:keepNext/>
      <w:keepLines/>
      <w:spacing w:after="0" w:line="256" w:lineRule="auto"/>
      <w:jc w:val="center"/>
      <w:outlineLvl w:val="0"/>
    </w:pPr>
    <w:rPr>
      <w:rFonts w:eastAsiaTheme="majorEastAsia" w:cstheme="majorBidi"/>
      <w:b/>
      <w:szCs w:val="32"/>
    </w:rPr>
  </w:style>
  <w:style w:type="paragraph" w:styleId="Titolo2">
    <w:name w:val="heading 2"/>
    <w:basedOn w:val="Normale"/>
    <w:next w:val="Normale"/>
    <w:link w:val="Titolo2Carattere"/>
    <w:uiPriority w:val="9"/>
    <w:unhideWhenUsed/>
    <w:qFormat/>
    <w:rsid w:val="001E76A8"/>
    <w:pPr>
      <w:widowControl w:val="0"/>
      <w:spacing w:after="0" w:line="240" w:lineRule="auto"/>
      <w:jc w:val="center"/>
      <w:outlineLvl w:val="1"/>
    </w:pPr>
    <w:rPr>
      <w:rFonts w:eastAsia="Times New Roman" w:cs="Times New Roman"/>
      <w:b/>
      <w:bCs/>
      <w:i/>
      <w:iCs/>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1E76A8"/>
    <w:rPr>
      <w:rFonts w:ascii="Times New Roman" w:eastAsiaTheme="majorEastAsia" w:hAnsi="Times New Roman" w:cstheme="majorBidi"/>
      <w:b/>
      <w:szCs w:val="32"/>
    </w:rPr>
  </w:style>
  <w:style w:type="character" w:customStyle="1" w:styleId="Titolo2Carattere">
    <w:name w:val="Titolo 2 Carattere"/>
    <w:basedOn w:val="Carpredefinitoparagrafo"/>
    <w:link w:val="Titolo2"/>
    <w:uiPriority w:val="9"/>
    <w:rsid w:val="001E76A8"/>
    <w:rPr>
      <w:rFonts w:ascii="Times New Roman" w:eastAsia="Times New Roman" w:hAnsi="Times New Roman" w:cs="Times New Roman"/>
      <w:b/>
      <w:bCs/>
      <w:i/>
      <w:iCs/>
      <w:szCs w:val="28"/>
      <w:lang w:eastAsia="it-IT"/>
    </w:rPr>
  </w:style>
  <w:style w:type="character" w:styleId="Collegamentoipertestuale">
    <w:name w:val="Hyperlink"/>
    <w:basedOn w:val="Carpredefinitoparagrafo"/>
    <w:uiPriority w:val="99"/>
    <w:semiHidden/>
    <w:unhideWhenUsed/>
    <w:rsid w:val="001E76A8"/>
    <w:rPr>
      <w:color w:val="0563C1" w:themeColor="hyperlink"/>
      <w:u w:val="single"/>
    </w:r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1E76A8"/>
  </w:style>
  <w:style w:type="paragraph" w:styleId="Paragrafoelenco">
    <w:name w:val="List Paragraph"/>
    <w:aliases w:val="Bullet List,FooterText,lp1,List Paragraph1,lp11,List Paragraph11,Use Case List Paragraph,numbered,Paragraphe de liste1,Bulletr List Paragraph,列出段落,列出段落1,Bullet 1,Punto elenco 1,Paragraphe EI,EC,Trattino,List Paragraph2,Bullet edison,3"/>
    <w:basedOn w:val="Normale"/>
    <w:link w:val="ParagrafoelencoCarattere"/>
    <w:uiPriority w:val="34"/>
    <w:qFormat/>
    <w:rsid w:val="001E76A8"/>
    <w:pPr>
      <w:spacing w:line="256" w:lineRule="auto"/>
      <w:ind w:left="720"/>
      <w:contextualSpacing/>
      <w:jc w:val="left"/>
    </w:pPr>
    <w:rPr>
      <w:rFonts w:asciiTheme="minorHAnsi" w:hAnsiTheme="minorHAnsi"/>
    </w:rPr>
  </w:style>
  <w:style w:type="character" w:styleId="Enfasiintensa">
    <w:name w:val="Intense Emphasis"/>
    <w:basedOn w:val="Carpredefinitoparagrafo"/>
    <w:uiPriority w:val="21"/>
    <w:qFormat/>
    <w:rsid w:val="001E76A8"/>
    <w:rPr>
      <w:i/>
      <w:iCs/>
      <w:color w:val="5B9BD5" w:themeColor="accent1"/>
    </w:rPr>
  </w:style>
  <w:style w:type="paragraph" w:styleId="NormaleWeb">
    <w:name w:val="Normal (Web)"/>
    <w:basedOn w:val="Normale"/>
    <w:uiPriority w:val="99"/>
    <w:unhideWhenUsed/>
    <w:rsid w:val="008C5F41"/>
    <w:pPr>
      <w:spacing w:before="100" w:beforeAutospacing="1" w:after="100" w:afterAutospacing="1" w:line="240" w:lineRule="auto"/>
      <w:jc w:val="left"/>
    </w:pPr>
    <w:rPr>
      <w:rFonts w:eastAsia="Times New Roman" w:cs="Times New Roman"/>
      <w:sz w:val="24"/>
      <w:szCs w:val="24"/>
      <w:lang w:eastAsia="it-IT"/>
    </w:rPr>
  </w:style>
  <w:style w:type="paragraph" w:styleId="Intestazione">
    <w:name w:val="header"/>
    <w:basedOn w:val="Normale"/>
    <w:link w:val="IntestazioneCarattere"/>
    <w:uiPriority w:val="99"/>
    <w:unhideWhenUsed/>
    <w:rsid w:val="00DB20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B208C"/>
    <w:rPr>
      <w:rFonts w:ascii="Times New Roman" w:hAnsi="Times New Roman"/>
    </w:rPr>
  </w:style>
  <w:style w:type="paragraph" w:styleId="Pidipagina">
    <w:name w:val="footer"/>
    <w:basedOn w:val="Normale"/>
    <w:link w:val="PidipaginaCarattere"/>
    <w:uiPriority w:val="99"/>
    <w:unhideWhenUsed/>
    <w:rsid w:val="00DB20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B208C"/>
    <w:rPr>
      <w:rFonts w:ascii="Times New Roman" w:hAnsi="Times New Roman"/>
    </w:rPr>
  </w:style>
  <w:style w:type="character" w:customStyle="1" w:styleId="normaltextrun">
    <w:name w:val="normaltextrun"/>
    <w:basedOn w:val="Carpredefinitoparagrafo"/>
    <w:rsid w:val="00F0219B"/>
  </w:style>
  <w:style w:type="character" w:customStyle="1" w:styleId="provvnumcomma">
    <w:name w:val="provv_numcomma"/>
    <w:basedOn w:val="Carpredefinitoparagrafo"/>
    <w:rsid w:val="005A7A22"/>
  </w:style>
  <w:style w:type="character" w:customStyle="1" w:styleId="linkneltesto">
    <w:name w:val="link_nel_testo"/>
    <w:basedOn w:val="Carpredefinitoparagrafo"/>
    <w:rsid w:val="005A7A22"/>
  </w:style>
  <w:style w:type="paragraph" w:customStyle="1" w:styleId="xmsonormal">
    <w:name w:val="x_msonormal"/>
    <w:basedOn w:val="Normale"/>
    <w:rsid w:val="00944961"/>
    <w:pPr>
      <w:spacing w:before="100" w:beforeAutospacing="1" w:after="100" w:afterAutospacing="1" w:line="240" w:lineRule="auto"/>
      <w:jc w:val="left"/>
    </w:pPr>
    <w:rPr>
      <w:rFonts w:eastAsia="Times New Roman" w:cs="Times New Roman"/>
      <w:sz w:val="24"/>
      <w:szCs w:val="24"/>
      <w:lang w:eastAsia="it-IT"/>
    </w:rPr>
  </w:style>
  <w:style w:type="character" w:customStyle="1" w:styleId="provvsommariorubrica">
    <w:name w:val="provv_sommario_rubrica"/>
    <w:basedOn w:val="Carpredefinitoparagrafo"/>
    <w:rsid w:val="002E5B2C"/>
  </w:style>
  <w:style w:type="character" w:customStyle="1" w:styleId="eop">
    <w:name w:val="eop"/>
    <w:basedOn w:val="Carpredefinitoparagrafo"/>
    <w:rsid w:val="00603BA7"/>
  </w:style>
  <w:style w:type="paragraph" w:customStyle="1" w:styleId="paragraph">
    <w:name w:val="paragraph"/>
    <w:basedOn w:val="Normale"/>
    <w:rsid w:val="00EF1842"/>
    <w:pPr>
      <w:spacing w:before="100" w:beforeAutospacing="1" w:after="100" w:afterAutospacing="1" w:line="240" w:lineRule="auto"/>
      <w:jc w:val="left"/>
    </w:pPr>
    <w:rPr>
      <w:rFonts w:eastAsia="Times New Roman" w:cs="Times New Roman"/>
      <w:sz w:val="24"/>
      <w:szCs w:val="24"/>
      <w:lang w:eastAsia="it-IT"/>
    </w:rPr>
  </w:style>
  <w:style w:type="character" w:customStyle="1" w:styleId="spellingerror">
    <w:name w:val="spellingerror"/>
    <w:basedOn w:val="Carpredefinitoparagrafo"/>
    <w:rsid w:val="00EF1842"/>
  </w:style>
  <w:style w:type="character" w:customStyle="1" w:styleId="contextualspellingandgrammarerror">
    <w:name w:val="contextualspellingandgrammarerror"/>
    <w:basedOn w:val="Carpredefinitoparagrafo"/>
    <w:rsid w:val="00EF1842"/>
  </w:style>
  <w:style w:type="character" w:styleId="Enfasigrassetto">
    <w:name w:val="Strong"/>
    <w:basedOn w:val="Carpredefinitoparagrafo"/>
    <w:uiPriority w:val="22"/>
    <w:qFormat/>
    <w:rsid w:val="00F7147D"/>
    <w:rPr>
      <w:b/>
      <w:bCs/>
    </w:rPr>
  </w:style>
  <w:style w:type="paragraph" w:styleId="Testofumetto">
    <w:name w:val="Balloon Text"/>
    <w:basedOn w:val="Normale"/>
    <w:link w:val="TestofumettoCarattere"/>
    <w:uiPriority w:val="99"/>
    <w:semiHidden/>
    <w:unhideWhenUsed/>
    <w:rsid w:val="00C505B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0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51855">
      <w:bodyDiv w:val="1"/>
      <w:marLeft w:val="0"/>
      <w:marRight w:val="0"/>
      <w:marTop w:val="0"/>
      <w:marBottom w:val="0"/>
      <w:divBdr>
        <w:top w:val="none" w:sz="0" w:space="0" w:color="auto"/>
        <w:left w:val="none" w:sz="0" w:space="0" w:color="auto"/>
        <w:bottom w:val="none" w:sz="0" w:space="0" w:color="auto"/>
        <w:right w:val="none" w:sz="0" w:space="0" w:color="auto"/>
      </w:divBdr>
      <w:divsChild>
        <w:div w:id="926839399">
          <w:marLeft w:val="0"/>
          <w:marRight w:val="0"/>
          <w:marTop w:val="0"/>
          <w:marBottom w:val="0"/>
          <w:divBdr>
            <w:top w:val="none" w:sz="0" w:space="0" w:color="auto"/>
            <w:left w:val="none" w:sz="0" w:space="0" w:color="auto"/>
            <w:bottom w:val="none" w:sz="0" w:space="0" w:color="auto"/>
            <w:right w:val="none" w:sz="0" w:space="0" w:color="auto"/>
          </w:divBdr>
        </w:div>
        <w:div w:id="1889996488">
          <w:marLeft w:val="0"/>
          <w:marRight w:val="0"/>
          <w:marTop w:val="0"/>
          <w:marBottom w:val="0"/>
          <w:divBdr>
            <w:top w:val="none" w:sz="0" w:space="0" w:color="auto"/>
            <w:left w:val="none" w:sz="0" w:space="0" w:color="auto"/>
            <w:bottom w:val="none" w:sz="0" w:space="0" w:color="auto"/>
            <w:right w:val="none" w:sz="0" w:space="0" w:color="auto"/>
          </w:divBdr>
        </w:div>
        <w:div w:id="724181905">
          <w:marLeft w:val="0"/>
          <w:marRight w:val="0"/>
          <w:marTop w:val="0"/>
          <w:marBottom w:val="0"/>
          <w:divBdr>
            <w:top w:val="none" w:sz="0" w:space="0" w:color="auto"/>
            <w:left w:val="none" w:sz="0" w:space="0" w:color="auto"/>
            <w:bottom w:val="none" w:sz="0" w:space="0" w:color="auto"/>
            <w:right w:val="none" w:sz="0" w:space="0" w:color="auto"/>
          </w:divBdr>
        </w:div>
      </w:divsChild>
    </w:div>
    <w:div w:id="203173968">
      <w:bodyDiv w:val="1"/>
      <w:marLeft w:val="0"/>
      <w:marRight w:val="0"/>
      <w:marTop w:val="0"/>
      <w:marBottom w:val="0"/>
      <w:divBdr>
        <w:top w:val="none" w:sz="0" w:space="0" w:color="auto"/>
        <w:left w:val="none" w:sz="0" w:space="0" w:color="auto"/>
        <w:bottom w:val="none" w:sz="0" w:space="0" w:color="auto"/>
        <w:right w:val="none" w:sz="0" w:space="0" w:color="auto"/>
      </w:divBdr>
      <w:divsChild>
        <w:div w:id="361978472">
          <w:marLeft w:val="0"/>
          <w:marRight w:val="0"/>
          <w:marTop w:val="0"/>
          <w:marBottom w:val="0"/>
          <w:divBdr>
            <w:top w:val="none" w:sz="0" w:space="0" w:color="auto"/>
            <w:left w:val="none" w:sz="0" w:space="0" w:color="auto"/>
            <w:bottom w:val="none" w:sz="0" w:space="0" w:color="auto"/>
            <w:right w:val="none" w:sz="0" w:space="0" w:color="auto"/>
          </w:divBdr>
        </w:div>
        <w:div w:id="1728719638">
          <w:marLeft w:val="0"/>
          <w:marRight w:val="0"/>
          <w:marTop w:val="0"/>
          <w:marBottom w:val="0"/>
          <w:divBdr>
            <w:top w:val="none" w:sz="0" w:space="0" w:color="auto"/>
            <w:left w:val="none" w:sz="0" w:space="0" w:color="auto"/>
            <w:bottom w:val="none" w:sz="0" w:space="0" w:color="auto"/>
            <w:right w:val="none" w:sz="0" w:space="0" w:color="auto"/>
          </w:divBdr>
        </w:div>
      </w:divsChild>
    </w:div>
    <w:div w:id="338508790">
      <w:bodyDiv w:val="1"/>
      <w:marLeft w:val="0"/>
      <w:marRight w:val="0"/>
      <w:marTop w:val="0"/>
      <w:marBottom w:val="0"/>
      <w:divBdr>
        <w:top w:val="none" w:sz="0" w:space="0" w:color="auto"/>
        <w:left w:val="none" w:sz="0" w:space="0" w:color="auto"/>
        <w:bottom w:val="none" w:sz="0" w:space="0" w:color="auto"/>
        <w:right w:val="none" w:sz="0" w:space="0" w:color="auto"/>
      </w:divBdr>
      <w:divsChild>
        <w:div w:id="373237942">
          <w:marLeft w:val="0"/>
          <w:marRight w:val="0"/>
          <w:marTop w:val="0"/>
          <w:marBottom w:val="0"/>
          <w:divBdr>
            <w:top w:val="none" w:sz="0" w:space="0" w:color="auto"/>
            <w:left w:val="none" w:sz="0" w:space="0" w:color="auto"/>
            <w:bottom w:val="none" w:sz="0" w:space="0" w:color="auto"/>
            <w:right w:val="none" w:sz="0" w:space="0" w:color="auto"/>
          </w:divBdr>
        </w:div>
        <w:div w:id="1511406484">
          <w:marLeft w:val="0"/>
          <w:marRight w:val="0"/>
          <w:marTop w:val="0"/>
          <w:marBottom w:val="0"/>
          <w:divBdr>
            <w:top w:val="none" w:sz="0" w:space="0" w:color="auto"/>
            <w:left w:val="none" w:sz="0" w:space="0" w:color="auto"/>
            <w:bottom w:val="none" w:sz="0" w:space="0" w:color="auto"/>
            <w:right w:val="none" w:sz="0" w:space="0" w:color="auto"/>
          </w:divBdr>
        </w:div>
        <w:div w:id="776801178">
          <w:marLeft w:val="0"/>
          <w:marRight w:val="0"/>
          <w:marTop w:val="0"/>
          <w:marBottom w:val="0"/>
          <w:divBdr>
            <w:top w:val="none" w:sz="0" w:space="0" w:color="auto"/>
            <w:left w:val="none" w:sz="0" w:space="0" w:color="auto"/>
            <w:bottom w:val="none" w:sz="0" w:space="0" w:color="auto"/>
            <w:right w:val="none" w:sz="0" w:space="0" w:color="auto"/>
          </w:divBdr>
        </w:div>
      </w:divsChild>
    </w:div>
    <w:div w:id="421688300">
      <w:bodyDiv w:val="1"/>
      <w:marLeft w:val="0"/>
      <w:marRight w:val="0"/>
      <w:marTop w:val="0"/>
      <w:marBottom w:val="0"/>
      <w:divBdr>
        <w:top w:val="none" w:sz="0" w:space="0" w:color="auto"/>
        <w:left w:val="none" w:sz="0" w:space="0" w:color="auto"/>
        <w:bottom w:val="none" w:sz="0" w:space="0" w:color="auto"/>
        <w:right w:val="none" w:sz="0" w:space="0" w:color="auto"/>
      </w:divBdr>
    </w:div>
    <w:div w:id="429203721">
      <w:bodyDiv w:val="1"/>
      <w:marLeft w:val="0"/>
      <w:marRight w:val="0"/>
      <w:marTop w:val="0"/>
      <w:marBottom w:val="0"/>
      <w:divBdr>
        <w:top w:val="none" w:sz="0" w:space="0" w:color="auto"/>
        <w:left w:val="none" w:sz="0" w:space="0" w:color="auto"/>
        <w:bottom w:val="none" w:sz="0" w:space="0" w:color="auto"/>
        <w:right w:val="none" w:sz="0" w:space="0" w:color="auto"/>
      </w:divBdr>
    </w:div>
    <w:div w:id="478229759">
      <w:bodyDiv w:val="1"/>
      <w:marLeft w:val="0"/>
      <w:marRight w:val="0"/>
      <w:marTop w:val="0"/>
      <w:marBottom w:val="0"/>
      <w:divBdr>
        <w:top w:val="none" w:sz="0" w:space="0" w:color="auto"/>
        <w:left w:val="none" w:sz="0" w:space="0" w:color="auto"/>
        <w:bottom w:val="none" w:sz="0" w:space="0" w:color="auto"/>
        <w:right w:val="none" w:sz="0" w:space="0" w:color="auto"/>
      </w:divBdr>
      <w:divsChild>
        <w:div w:id="996419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765840">
      <w:bodyDiv w:val="1"/>
      <w:marLeft w:val="0"/>
      <w:marRight w:val="0"/>
      <w:marTop w:val="0"/>
      <w:marBottom w:val="0"/>
      <w:divBdr>
        <w:top w:val="none" w:sz="0" w:space="0" w:color="auto"/>
        <w:left w:val="none" w:sz="0" w:space="0" w:color="auto"/>
        <w:bottom w:val="none" w:sz="0" w:space="0" w:color="auto"/>
        <w:right w:val="none" w:sz="0" w:space="0" w:color="auto"/>
      </w:divBdr>
    </w:div>
    <w:div w:id="977147633">
      <w:bodyDiv w:val="1"/>
      <w:marLeft w:val="0"/>
      <w:marRight w:val="0"/>
      <w:marTop w:val="0"/>
      <w:marBottom w:val="0"/>
      <w:divBdr>
        <w:top w:val="none" w:sz="0" w:space="0" w:color="auto"/>
        <w:left w:val="none" w:sz="0" w:space="0" w:color="auto"/>
        <w:bottom w:val="none" w:sz="0" w:space="0" w:color="auto"/>
        <w:right w:val="none" w:sz="0" w:space="0" w:color="auto"/>
      </w:divBdr>
    </w:div>
    <w:div w:id="1070077399">
      <w:bodyDiv w:val="1"/>
      <w:marLeft w:val="0"/>
      <w:marRight w:val="0"/>
      <w:marTop w:val="0"/>
      <w:marBottom w:val="0"/>
      <w:divBdr>
        <w:top w:val="none" w:sz="0" w:space="0" w:color="auto"/>
        <w:left w:val="none" w:sz="0" w:space="0" w:color="auto"/>
        <w:bottom w:val="none" w:sz="0" w:space="0" w:color="auto"/>
        <w:right w:val="none" w:sz="0" w:space="0" w:color="auto"/>
      </w:divBdr>
    </w:div>
    <w:div w:id="1338459331">
      <w:bodyDiv w:val="1"/>
      <w:marLeft w:val="0"/>
      <w:marRight w:val="0"/>
      <w:marTop w:val="0"/>
      <w:marBottom w:val="0"/>
      <w:divBdr>
        <w:top w:val="none" w:sz="0" w:space="0" w:color="auto"/>
        <w:left w:val="none" w:sz="0" w:space="0" w:color="auto"/>
        <w:bottom w:val="none" w:sz="0" w:space="0" w:color="auto"/>
        <w:right w:val="none" w:sz="0" w:space="0" w:color="auto"/>
      </w:divBdr>
    </w:div>
    <w:div w:id="1477062194">
      <w:bodyDiv w:val="1"/>
      <w:marLeft w:val="0"/>
      <w:marRight w:val="0"/>
      <w:marTop w:val="0"/>
      <w:marBottom w:val="0"/>
      <w:divBdr>
        <w:top w:val="none" w:sz="0" w:space="0" w:color="auto"/>
        <w:left w:val="none" w:sz="0" w:space="0" w:color="auto"/>
        <w:bottom w:val="none" w:sz="0" w:space="0" w:color="auto"/>
        <w:right w:val="none" w:sz="0" w:space="0" w:color="auto"/>
      </w:divBdr>
    </w:div>
    <w:div w:id="16491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d:13565615;1"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5120</Words>
  <Characters>29185</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penna</dc:creator>
  <cp:lastModifiedBy>Mariella Sorrenti</cp:lastModifiedBy>
  <cp:revision>2</cp:revision>
  <dcterms:created xsi:type="dcterms:W3CDTF">2020-10-09T10:59:00Z</dcterms:created>
  <dcterms:modified xsi:type="dcterms:W3CDTF">2020-10-09T10:59:00Z</dcterms:modified>
</cp:coreProperties>
</file>