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D5C62" w14:textId="47EA1618" w:rsidR="0022495B" w:rsidRPr="0022495B" w:rsidRDefault="00341E79" w:rsidP="0022495B">
      <w:pPr>
        <w:keepNext/>
        <w:autoSpaceDE w:val="0"/>
        <w:autoSpaceDN w:val="0"/>
        <w:jc w:val="center"/>
        <w:outlineLvl w:val="2"/>
        <w:rPr>
          <w:rFonts w:ascii="Palace Script MT" w:hAnsi="Palace Script MT" w:cstheme="minorBidi"/>
          <w:sz w:val="96"/>
          <w:szCs w:val="96"/>
        </w:rPr>
      </w:pPr>
      <w:r>
        <w:rPr>
          <w:rFonts w:asciiTheme="minorHAnsi" w:eastAsiaTheme="minorHAnsi" w:hAnsiTheme="minorHAnsi" w:cstheme="minorBidi"/>
          <w:noProof/>
          <w:sz w:val="22"/>
          <w:szCs w:val="22"/>
        </w:rPr>
        <w:object w:dxaOrig="1440" w:dyaOrig="1440" w14:anchorId="5F451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4.7pt;margin-top:-26.65pt;width:63pt;height:68.55pt;z-index:251659264;visibility:visible;mso-wrap-edited:f">
            <v:imagedata r:id="rId8" o:title="" gain="41943f"/>
            <w10:wrap type="topAndBottom"/>
          </v:shape>
          <o:OLEObject Type="Embed" ProgID="Word.Picture.8" ShapeID="_x0000_s1030" DrawAspect="Content" ObjectID="_1678867423" r:id="rId9"/>
        </w:object>
      </w:r>
      <w:r w:rsidR="0022495B" w:rsidRPr="0022495B">
        <w:rPr>
          <w:rFonts w:ascii="Palace Script MT" w:hAnsi="Palace Script MT" w:cstheme="minorBidi"/>
          <w:sz w:val="96"/>
          <w:szCs w:val="96"/>
        </w:rPr>
        <w:t xml:space="preserve"> Ministero dell’economia e delle Finanze</w:t>
      </w:r>
    </w:p>
    <w:p w14:paraId="76D24DB3" w14:textId="77777777" w:rsidR="0022495B" w:rsidRPr="0022495B" w:rsidRDefault="0022495B" w:rsidP="0022495B">
      <w:pPr>
        <w:keepNext/>
        <w:ind w:left="-851" w:right="-711"/>
        <w:jc w:val="center"/>
        <w:outlineLvl w:val="0"/>
        <w:rPr>
          <w:rFonts w:cstheme="minorBidi"/>
          <w:bCs/>
          <w:i/>
        </w:rPr>
      </w:pPr>
      <w:r w:rsidRPr="0022495B">
        <w:rPr>
          <w:rFonts w:cstheme="minorBidi"/>
          <w:bCs/>
          <w:i/>
        </w:rPr>
        <w:t>DI CONCERTO CON</w:t>
      </w:r>
    </w:p>
    <w:p w14:paraId="165E82D9" w14:textId="10C374F5" w:rsidR="0022495B" w:rsidRDefault="0022495B" w:rsidP="0022495B">
      <w:pPr>
        <w:keepNext/>
        <w:autoSpaceDE w:val="0"/>
        <w:autoSpaceDN w:val="0"/>
        <w:jc w:val="center"/>
        <w:outlineLvl w:val="2"/>
        <w:rPr>
          <w:rFonts w:cstheme="minorBidi"/>
          <w:bCs/>
          <w:sz w:val="96"/>
          <w:szCs w:val="96"/>
        </w:rPr>
      </w:pPr>
      <w:r w:rsidRPr="0022495B">
        <w:rPr>
          <w:rFonts w:ascii="Palace Script MT" w:hAnsi="Palace Script MT" w:cstheme="minorBidi"/>
          <w:sz w:val="96"/>
          <w:szCs w:val="96"/>
        </w:rPr>
        <w:t>Ministero dell’Interno</w:t>
      </w:r>
      <w:r w:rsidRPr="0022495B">
        <w:rPr>
          <w:rFonts w:cstheme="minorBidi"/>
          <w:bCs/>
          <w:sz w:val="96"/>
          <w:szCs w:val="96"/>
        </w:rPr>
        <w:t xml:space="preserve"> </w:t>
      </w:r>
    </w:p>
    <w:p w14:paraId="356A8617" w14:textId="77777777" w:rsidR="0022495B" w:rsidRPr="00542875" w:rsidRDefault="0022495B" w:rsidP="00341ABB">
      <w:pPr>
        <w:keepNext/>
        <w:autoSpaceDE w:val="0"/>
        <w:autoSpaceDN w:val="0"/>
        <w:spacing w:line="360" w:lineRule="auto"/>
        <w:jc w:val="center"/>
        <w:outlineLvl w:val="2"/>
        <w:rPr>
          <w:rFonts w:cstheme="minorBidi"/>
          <w:bCs/>
          <w:sz w:val="30"/>
          <w:szCs w:val="30"/>
        </w:rPr>
      </w:pPr>
    </w:p>
    <w:p w14:paraId="5EC74B85" w14:textId="78D663DB" w:rsidR="00542875" w:rsidRPr="00542875" w:rsidRDefault="00542875" w:rsidP="00341ABB">
      <w:pPr>
        <w:pStyle w:val="Default"/>
        <w:spacing w:line="360" w:lineRule="auto"/>
        <w:jc w:val="both"/>
        <w:rPr>
          <w:rFonts w:ascii="Times New Roman" w:hAnsi="Times New Roman" w:cs="Times New Roman"/>
          <w:color w:val="auto"/>
        </w:rPr>
      </w:pPr>
      <w:r w:rsidRPr="00542875">
        <w:rPr>
          <w:rFonts w:ascii="Times New Roman" w:hAnsi="Times New Roman" w:cs="Times New Roman"/>
          <w:color w:val="auto"/>
        </w:rPr>
        <w:t xml:space="preserve">N. </w:t>
      </w:r>
      <w:r w:rsidR="0046468C">
        <w:rPr>
          <w:rFonts w:ascii="Times New Roman" w:hAnsi="Times New Roman" w:cs="Times New Roman"/>
          <w:color w:val="auto"/>
        </w:rPr>
        <w:t>59033</w:t>
      </w:r>
    </w:p>
    <w:p w14:paraId="655CF126" w14:textId="77777777" w:rsidR="00542875" w:rsidRPr="00542875" w:rsidRDefault="00542875" w:rsidP="00341ABB">
      <w:pPr>
        <w:pStyle w:val="Default"/>
        <w:spacing w:line="360" w:lineRule="auto"/>
        <w:jc w:val="both"/>
        <w:rPr>
          <w:rFonts w:ascii="Times New Roman" w:hAnsi="Times New Roman" w:cs="Times New Roman"/>
          <w:color w:val="auto"/>
          <w:sz w:val="16"/>
          <w:szCs w:val="16"/>
        </w:rPr>
      </w:pPr>
    </w:p>
    <w:p w14:paraId="7EA6061A" w14:textId="490C9737" w:rsidR="00484EC3" w:rsidRDefault="002741E7" w:rsidP="00341ABB">
      <w:pPr>
        <w:pStyle w:val="Default"/>
        <w:spacing w:line="360" w:lineRule="auto"/>
        <w:jc w:val="both"/>
        <w:rPr>
          <w:rFonts w:ascii="Times New Roman" w:hAnsi="Times New Roman" w:cs="Times New Roman"/>
          <w:color w:val="auto"/>
        </w:rPr>
      </w:pPr>
      <w:r w:rsidRPr="00981E73">
        <w:rPr>
          <w:rFonts w:ascii="Times New Roman" w:hAnsi="Times New Roman" w:cs="Times New Roman"/>
          <w:b/>
          <w:color w:val="auto"/>
        </w:rPr>
        <w:t>VISTO</w:t>
      </w:r>
      <w:r w:rsidR="00E552F2" w:rsidRPr="00981E73">
        <w:rPr>
          <w:rFonts w:ascii="Times New Roman" w:hAnsi="Times New Roman" w:cs="Times New Roman"/>
          <w:color w:val="auto"/>
        </w:rPr>
        <w:t xml:space="preserve"> </w:t>
      </w:r>
      <w:r w:rsidR="00F34D6B" w:rsidRPr="00981E73">
        <w:rPr>
          <w:rFonts w:ascii="Times New Roman" w:hAnsi="Times New Roman" w:cs="Times New Roman"/>
          <w:color w:val="auto"/>
        </w:rPr>
        <w:t>il decreto</w:t>
      </w:r>
      <w:r w:rsidR="00DC1856">
        <w:rPr>
          <w:rFonts w:ascii="Times New Roman" w:hAnsi="Times New Roman" w:cs="Times New Roman"/>
          <w:color w:val="auto"/>
        </w:rPr>
        <w:t>-</w:t>
      </w:r>
      <w:r w:rsidR="00F34D6B" w:rsidRPr="00981E73">
        <w:rPr>
          <w:rFonts w:ascii="Times New Roman" w:hAnsi="Times New Roman" w:cs="Times New Roman"/>
          <w:color w:val="auto"/>
        </w:rPr>
        <w:t>legge 19 maggio 2020, n. 34, convertito, con modificazioni, dalla legge 17 luglio 2020, n. 77</w:t>
      </w:r>
      <w:r w:rsidR="00484EC3" w:rsidRPr="00981E73">
        <w:rPr>
          <w:rFonts w:ascii="Times New Roman" w:hAnsi="Times New Roman" w:cs="Times New Roman"/>
          <w:color w:val="auto"/>
        </w:rPr>
        <w:t>, recante “Misure urgenti in materia di salute, sostegno al lavoro e all’economia, nonché di politiche sociali connesse all’emergenza epidemiologica da COVID-19”</w:t>
      </w:r>
      <w:r w:rsidR="00F34D6B" w:rsidRPr="00981E73">
        <w:rPr>
          <w:rFonts w:ascii="Times New Roman" w:hAnsi="Times New Roman" w:cs="Times New Roman"/>
          <w:color w:val="auto"/>
        </w:rPr>
        <w:t>;</w:t>
      </w:r>
    </w:p>
    <w:p w14:paraId="5A977616" w14:textId="7235BC56" w:rsidR="006209C1" w:rsidRDefault="006209C1" w:rsidP="00341ABB">
      <w:pPr>
        <w:pStyle w:val="Default"/>
        <w:spacing w:line="360" w:lineRule="auto"/>
        <w:jc w:val="both"/>
        <w:rPr>
          <w:rFonts w:ascii="Times New Roman" w:hAnsi="Times New Roman" w:cs="Times New Roman"/>
          <w:color w:val="auto"/>
        </w:rPr>
      </w:pPr>
      <w:r w:rsidRPr="002B3BB2">
        <w:rPr>
          <w:rFonts w:ascii="Times New Roman" w:hAnsi="Times New Roman" w:cs="Times New Roman"/>
          <w:b/>
          <w:color w:val="auto"/>
        </w:rPr>
        <w:t>VISTA</w:t>
      </w:r>
      <w:r>
        <w:rPr>
          <w:rFonts w:ascii="Times New Roman" w:hAnsi="Times New Roman" w:cs="Times New Roman"/>
          <w:color w:val="auto"/>
        </w:rPr>
        <w:t xml:space="preserve"> la legge </w:t>
      </w:r>
      <w:r w:rsidRPr="006209C1">
        <w:rPr>
          <w:rFonts w:ascii="Times New Roman" w:hAnsi="Times New Roman" w:cs="Times New Roman"/>
          <w:color w:val="auto"/>
        </w:rPr>
        <w:t>30 dicembre 2020, n. 178</w:t>
      </w:r>
      <w:r>
        <w:rPr>
          <w:rFonts w:ascii="Times New Roman" w:hAnsi="Times New Roman" w:cs="Times New Roman"/>
          <w:color w:val="auto"/>
        </w:rPr>
        <w:t xml:space="preserve"> relativa al “Bilancio di previsione dello Stato per l’anno finanziario 2021 e bilancio pluriennale per il triennio 2021-2023” (legge di bilancio 2021);</w:t>
      </w:r>
    </w:p>
    <w:p w14:paraId="42450ACE" w14:textId="7B055236" w:rsidR="00F34D6B" w:rsidRDefault="000732E9" w:rsidP="00341ABB">
      <w:pPr>
        <w:spacing w:line="360" w:lineRule="auto"/>
        <w:jc w:val="both"/>
      </w:pPr>
      <w:r w:rsidRPr="00981E73">
        <w:rPr>
          <w:b/>
        </w:rPr>
        <w:t>VISTO</w:t>
      </w:r>
      <w:r w:rsidR="00F34D6B" w:rsidRPr="00981E73">
        <w:t>, in particolare, l’articolo 106 del citato decreto</w:t>
      </w:r>
      <w:r w:rsidR="00DC1856">
        <w:t>-</w:t>
      </w:r>
      <w:r w:rsidR="00F34D6B" w:rsidRPr="00981E73">
        <w:t>legge n. 34</w:t>
      </w:r>
      <w:r w:rsidR="00523EAA">
        <w:t xml:space="preserve"> del 2020</w:t>
      </w:r>
      <w:r w:rsidR="00F34D6B" w:rsidRPr="00981E73">
        <w:t>, concernente “Fondo per l’esercizio delle funzioni fondamentali degli enti locali”</w:t>
      </w:r>
      <w:r w:rsidR="0082463E">
        <w:t>, come modificato dall’articolo 1, comma 831, della legge n. 178</w:t>
      </w:r>
      <w:r w:rsidR="00143A4F">
        <w:t xml:space="preserve"> del 2020</w:t>
      </w:r>
      <w:r w:rsidR="00F34D6B" w:rsidRPr="00981E73">
        <w:t>;</w:t>
      </w:r>
    </w:p>
    <w:p w14:paraId="6DBC684F" w14:textId="671683B0" w:rsidR="000732E9" w:rsidRDefault="00F34D6B" w:rsidP="00341ABB">
      <w:pPr>
        <w:spacing w:line="360" w:lineRule="auto"/>
        <w:jc w:val="both"/>
        <w:rPr>
          <w:shd w:val="clear" w:color="auto" w:fill="FFFFFF"/>
        </w:rPr>
      </w:pPr>
      <w:r w:rsidRPr="00981E73">
        <w:rPr>
          <w:b/>
        </w:rPr>
        <w:t xml:space="preserve">VISTO </w:t>
      </w:r>
      <w:r w:rsidRPr="00981E73">
        <w:t>il comma 1 del richiamato articolo 106, il quale prevede che “</w:t>
      </w:r>
      <w:r w:rsidRPr="00981E73">
        <w:rPr>
          <w:shd w:val="clear" w:color="auto" w:fill="FFFFFF"/>
        </w:rPr>
        <w:t>Al fine di concorrere ad assicurare ai comuni, alle province e alle città metropolitane le risorse necessarie per l'espletamento delle funzioni fondamentali, per l'anno 2020, anche in relazione alla possibile perdita di entrate connessa all'emergenza COVID-19, è istituito presso il Ministero dell'Interno un fondo con una dotazione di 3,5 miliardi di euro per il medesimo anno, di cui 3 miliardi di euro in favore dei comuni e 0,5 miliardi di euro in favore di province e città metropolitane. Con decreto del Ministero dell'interno, di concerto con il Ministero dell'economia e delle finanze, da adottare entro il 10 luglio 2020, previa intesa in Conferenza stato città ed autonomie locali, sono individuati criteri e modalità di riparto tra gli enti di ciascun comparto del fondo di cui al presente articolo sulla base degli effetti dell'emergenza COVID-19 sui fabbisogni di spesa e sulle minori entrate, al netto delle minori spese, e tenendo conto delle risorse assegnate a vario titolo dallo Stato a ristoro delle minori entrate e delle maggiori spese, valutati dal tavolo di cui al comma 2. Nelle more dell'adozione del decreto di cui al periodo precedente, entro 10 giorni dalla data di entrata in vigore del presente decreto</w:t>
      </w:r>
      <w:r w:rsidR="00DC1856">
        <w:rPr>
          <w:shd w:val="clear" w:color="auto" w:fill="FFFFFF"/>
        </w:rPr>
        <w:t>-</w:t>
      </w:r>
      <w:r w:rsidRPr="00981E73">
        <w:rPr>
          <w:shd w:val="clear" w:color="auto" w:fill="FFFFFF"/>
        </w:rPr>
        <w:t xml:space="preserve">legge, una quota pari al 30 per cento della componente del fondo spettante a ciascun comparto è erogata a ciascuno degli enti ricadenti nel medesimo comparto, a titolo di acconto sulle somme spettanti, in proporzione alle entrate al 31 dicembre 2019 di cui al titolo I e alle tipologie 1 e 2 del titolo III, </w:t>
      </w:r>
      <w:r w:rsidRPr="00981E73">
        <w:rPr>
          <w:shd w:val="clear" w:color="auto" w:fill="FFFFFF"/>
        </w:rPr>
        <w:lastRenderedPageBreak/>
        <w:t xml:space="preserve">come risultanti dal SIOPE. A seguito della verifica a consuntivo della perdita di gettito e dell'andamento delle spese, da effettuare entro il 30 giugno </w:t>
      </w:r>
      <w:r w:rsidR="0082463E">
        <w:rPr>
          <w:shd w:val="clear" w:color="auto" w:fill="FFFFFF"/>
        </w:rPr>
        <w:t>2022</w:t>
      </w:r>
      <w:r w:rsidRPr="00981E73">
        <w:rPr>
          <w:shd w:val="clear" w:color="auto" w:fill="FFFFFF"/>
        </w:rPr>
        <w:t xml:space="preserve">, si provvede all'eventuale conseguente regolazione dei rapporti finanziari tra </w:t>
      </w:r>
      <w:r w:rsidR="009B5915">
        <w:rPr>
          <w:shd w:val="clear" w:color="auto" w:fill="FFFFFF"/>
        </w:rPr>
        <w:t>c</w:t>
      </w:r>
      <w:r w:rsidRPr="00981E73">
        <w:rPr>
          <w:shd w:val="clear" w:color="auto" w:fill="FFFFFF"/>
        </w:rPr>
        <w:t xml:space="preserve">omuni e tra </w:t>
      </w:r>
      <w:r w:rsidR="009B5915">
        <w:rPr>
          <w:shd w:val="clear" w:color="auto" w:fill="FFFFFF"/>
        </w:rPr>
        <w:t>p</w:t>
      </w:r>
      <w:r w:rsidRPr="00981E73">
        <w:rPr>
          <w:shd w:val="clear" w:color="auto" w:fill="FFFFFF"/>
        </w:rPr>
        <w:t xml:space="preserve">rovince e </w:t>
      </w:r>
      <w:r w:rsidR="009B5915">
        <w:rPr>
          <w:shd w:val="clear" w:color="auto" w:fill="FFFFFF"/>
        </w:rPr>
        <w:t>c</w:t>
      </w:r>
      <w:r w:rsidRPr="00981E73">
        <w:rPr>
          <w:shd w:val="clear" w:color="auto" w:fill="FFFFFF"/>
        </w:rPr>
        <w:t>ittà metropolitane, ovvero tra i due predetti comparti mediante apposita rimodulazione dell'importo. All'onere di cui al presente comma, pari a 3,5 miliardi di euro per il 2020, si provvede ai sensi dell'articolo 265”;</w:t>
      </w:r>
    </w:p>
    <w:p w14:paraId="6FFA98FB" w14:textId="52078F4F" w:rsidR="00535477" w:rsidRDefault="00535477" w:rsidP="00341ABB">
      <w:pPr>
        <w:spacing w:line="360" w:lineRule="auto"/>
        <w:jc w:val="both"/>
        <w:rPr>
          <w:shd w:val="clear" w:color="auto" w:fill="FFFFFF"/>
        </w:rPr>
      </w:pPr>
      <w:r w:rsidRPr="00981E73">
        <w:rPr>
          <w:b/>
        </w:rPr>
        <w:t>VISTO</w:t>
      </w:r>
      <w:r w:rsidRPr="00981E73">
        <w:t>, inoltre, il comma 2 del citato articolo 106 il quale prevede che “</w:t>
      </w:r>
      <w:r w:rsidRPr="00981E73">
        <w:rPr>
          <w:shd w:val="clear" w:color="auto" w:fill="FFFFFF"/>
        </w:rPr>
        <w:t>Al fine di monitorare gli effetti dell'emergenza COVID-19 con riferimento alla tenuta delle entrate dei comuni, delle province e delle città metropolitane, ivi incluse le entrate dei servizi pubblici locali, rispetto ai fabbisogni di spesa, con decreto del Ministro dell'economia e delle finanze, entro dieci giorni dalla data di entrata in vigore del presente decreto</w:t>
      </w:r>
      <w:r w:rsidR="00DC1856">
        <w:rPr>
          <w:shd w:val="clear" w:color="auto" w:fill="FFFFFF"/>
        </w:rPr>
        <w:t>-</w:t>
      </w:r>
      <w:r w:rsidRPr="00981E73">
        <w:rPr>
          <w:shd w:val="clear" w:color="auto" w:fill="FFFFFF"/>
        </w:rPr>
        <w:t>legge, è istituito un tavolo tecnico presso il Ministero dell'economia e delle finanze, presieduto dal Ragioniere generale dello Stato o da un suo delegato, composto da due rappresentanti del Ministero dell'economia e delle finanze, da due rappresentanti del Ministero dell'interno, da due rappresentanti dell'ANCI, di cui uno per le città metropolitane, da un rappresentante dell'UPI e dal Presidente della Commissione tecnica per i fabbisogni standard. Il tavolo esamina le conseguenze connesse all'emergenza Covid-19 per l'espletamento delle funzioni fondamentali, con riferimento alla possibile perdita di gettito relativa alle entrate locali rispetto ai fabbisogni di spesa. Il tavolo si avvale, senza nuovi o maggiori oneri, del supporto tecnico della SOSE - Soluzioni per il Sistema Economico S.p.A.</w:t>
      </w:r>
      <w:r w:rsidR="00523EAA">
        <w:rPr>
          <w:shd w:val="clear" w:color="auto" w:fill="FFFFFF"/>
        </w:rPr>
        <w:t xml:space="preserve"> </w:t>
      </w:r>
      <w:r w:rsidRPr="00981E73">
        <w:rPr>
          <w:shd w:val="clear" w:color="auto" w:fill="FFFFFF"/>
        </w:rPr>
        <w:t>Ai componenti del tavolo non spettano compensi, gettoni di presenza, rimborsi spese o altri emolumenti comunque denominati”;</w:t>
      </w:r>
    </w:p>
    <w:p w14:paraId="331D9CB8" w14:textId="0F5B15A0" w:rsidR="00A26626" w:rsidRDefault="00A26626" w:rsidP="00341ABB">
      <w:pPr>
        <w:autoSpaceDE w:val="0"/>
        <w:autoSpaceDN w:val="0"/>
        <w:adjustRightInd w:val="0"/>
        <w:spacing w:line="360" w:lineRule="auto"/>
        <w:jc w:val="both"/>
        <w:rPr>
          <w:shd w:val="clear" w:color="auto" w:fill="FFFFFF"/>
        </w:rPr>
      </w:pPr>
      <w:r w:rsidRPr="00981E73">
        <w:rPr>
          <w:b/>
          <w:shd w:val="clear" w:color="auto" w:fill="FFFFFF"/>
        </w:rPr>
        <w:t xml:space="preserve">VISTO </w:t>
      </w:r>
      <w:r w:rsidRPr="00981E73">
        <w:rPr>
          <w:shd w:val="clear" w:color="auto" w:fill="FFFFFF"/>
        </w:rPr>
        <w:t>il decreto del Ministro dell’economia e delle finanze 29 maggio 2020 di istituzione del tavolo tecnico di cui al predetto articolo 106, comma 2, del decreto</w:t>
      </w:r>
      <w:r w:rsidR="00DC1856">
        <w:rPr>
          <w:shd w:val="clear" w:color="auto" w:fill="FFFFFF"/>
        </w:rPr>
        <w:t>-</w:t>
      </w:r>
      <w:r w:rsidRPr="00981E73">
        <w:rPr>
          <w:shd w:val="clear" w:color="auto" w:fill="FFFFFF"/>
        </w:rPr>
        <w:t>legge n. 34 del 2020;</w:t>
      </w:r>
    </w:p>
    <w:p w14:paraId="3412077A" w14:textId="3A5BA1D7" w:rsidR="00752B52" w:rsidRDefault="00224E87" w:rsidP="00341ABB">
      <w:pPr>
        <w:pStyle w:val="NormaleWeb"/>
        <w:shd w:val="clear" w:color="auto" w:fill="FFFFFF"/>
        <w:spacing w:before="0" w:beforeAutospacing="0" w:after="0" w:afterAutospacing="0" w:line="360" w:lineRule="auto"/>
        <w:jc w:val="both"/>
        <w:rPr>
          <w:shd w:val="clear" w:color="auto" w:fill="FFFFFF"/>
        </w:rPr>
      </w:pPr>
      <w:r w:rsidRPr="00810D06">
        <w:rPr>
          <w:b/>
          <w:shd w:val="clear" w:color="auto" w:fill="FFFFFF"/>
        </w:rPr>
        <w:t>VISTO</w:t>
      </w:r>
      <w:r w:rsidRPr="00810D06">
        <w:rPr>
          <w:rFonts w:ascii="Helvetica" w:hAnsi="Helvetica"/>
          <w:color w:val="1C2024"/>
        </w:rPr>
        <w:t xml:space="preserve"> </w:t>
      </w:r>
      <w:r w:rsidRPr="00810D06">
        <w:rPr>
          <w:shd w:val="clear" w:color="auto" w:fill="FFFFFF"/>
        </w:rPr>
        <w:t xml:space="preserve">il comunicato </w:t>
      </w:r>
      <w:r w:rsidR="00A96235" w:rsidRPr="00D55C26">
        <w:rPr>
          <w:shd w:val="clear" w:color="auto" w:fill="FFFFFF"/>
        </w:rPr>
        <w:t>del 29 maggio 2020</w:t>
      </w:r>
      <w:r w:rsidR="00A96235">
        <w:rPr>
          <w:shd w:val="clear" w:color="auto" w:fill="FFFFFF"/>
        </w:rPr>
        <w:t xml:space="preserve"> con il quale i</w:t>
      </w:r>
      <w:r w:rsidRPr="00810D06">
        <w:rPr>
          <w:shd w:val="clear" w:color="auto" w:fill="FFFFFF"/>
        </w:rPr>
        <w:t>l Ministero dell’interno</w:t>
      </w:r>
      <w:r w:rsidR="00383055" w:rsidRPr="00810D06">
        <w:rPr>
          <w:shd w:val="clear" w:color="auto" w:fill="FFFFFF"/>
        </w:rPr>
        <w:t xml:space="preserve">-Dipartimento per gli affari interni e territoriali </w:t>
      </w:r>
      <w:r w:rsidR="001B32E7">
        <w:rPr>
          <w:shd w:val="clear" w:color="auto" w:fill="FFFFFF"/>
        </w:rPr>
        <w:t>ha dato notizia di aver disposto</w:t>
      </w:r>
      <w:r w:rsidRPr="00810D06">
        <w:rPr>
          <w:shd w:val="clear" w:color="auto" w:fill="FFFFFF"/>
        </w:rPr>
        <w:t xml:space="preserve">, </w:t>
      </w:r>
      <w:r w:rsidR="00752B52" w:rsidRPr="00810D06">
        <w:rPr>
          <w:shd w:val="clear" w:color="auto" w:fill="FFFFFF"/>
        </w:rPr>
        <w:t>in applicazi</w:t>
      </w:r>
      <w:r w:rsidRPr="00810D06">
        <w:rPr>
          <w:shd w:val="clear" w:color="auto" w:fill="FFFFFF"/>
        </w:rPr>
        <w:t>one di quanto previsto dal</w:t>
      </w:r>
      <w:r w:rsidR="001B32E7">
        <w:rPr>
          <w:shd w:val="clear" w:color="auto" w:fill="FFFFFF"/>
        </w:rPr>
        <w:t xml:space="preserve"> menzionato </w:t>
      </w:r>
      <w:r w:rsidRPr="00810D06">
        <w:rPr>
          <w:shd w:val="clear" w:color="auto" w:fill="FFFFFF"/>
        </w:rPr>
        <w:t>articolo</w:t>
      </w:r>
      <w:r w:rsidR="00383055" w:rsidRPr="00810D06">
        <w:rPr>
          <w:shd w:val="clear" w:color="auto" w:fill="FFFFFF"/>
        </w:rPr>
        <w:t xml:space="preserve"> 106, comma 1, del decreto</w:t>
      </w:r>
      <w:r w:rsidR="00DC1856">
        <w:rPr>
          <w:shd w:val="clear" w:color="auto" w:fill="FFFFFF"/>
        </w:rPr>
        <w:t>-</w:t>
      </w:r>
      <w:r w:rsidR="00752B52" w:rsidRPr="00810D06">
        <w:rPr>
          <w:shd w:val="clear" w:color="auto" w:fill="FFFFFF"/>
        </w:rPr>
        <w:t>legge n. 34</w:t>
      </w:r>
      <w:r w:rsidR="009B5915">
        <w:rPr>
          <w:shd w:val="clear" w:color="auto" w:fill="FFFFFF"/>
        </w:rPr>
        <w:t xml:space="preserve"> del 2020</w:t>
      </w:r>
      <w:r w:rsidR="00752B52" w:rsidRPr="00810D06">
        <w:rPr>
          <w:shd w:val="clear" w:color="auto" w:fill="FFFFFF"/>
        </w:rPr>
        <w:t>, entro il prescritto termine di 10 giorni dall’entrata</w:t>
      </w:r>
      <w:r w:rsidRPr="00810D06">
        <w:rPr>
          <w:shd w:val="clear" w:color="auto" w:fill="FFFFFF"/>
        </w:rPr>
        <w:t xml:space="preserve"> in vigore del</w:t>
      </w:r>
      <w:r w:rsidR="001B32E7">
        <w:rPr>
          <w:shd w:val="clear" w:color="auto" w:fill="FFFFFF"/>
        </w:rPr>
        <w:t>lo stesso provvedimento</w:t>
      </w:r>
      <w:r w:rsidR="00752B52" w:rsidRPr="00810D06">
        <w:rPr>
          <w:shd w:val="clear" w:color="auto" w:fill="FFFFFF"/>
        </w:rPr>
        <w:t xml:space="preserve">, il pagamento a favore dei comuni, </w:t>
      </w:r>
      <w:r w:rsidR="001B32E7">
        <w:rPr>
          <w:shd w:val="clear" w:color="auto" w:fill="FFFFFF"/>
        </w:rPr>
        <w:t xml:space="preserve">delle </w:t>
      </w:r>
      <w:r w:rsidR="00752B52" w:rsidRPr="00810D06">
        <w:rPr>
          <w:shd w:val="clear" w:color="auto" w:fill="FFFFFF"/>
        </w:rPr>
        <w:t xml:space="preserve">province e </w:t>
      </w:r>
      <w:r w:rsidR="001B32E7">
        <w:rPr>
          <w:shd w:val="clear" w:color="auto" w:fill="FFFFFF"/>
        </w:rPr>
        <w:t xml:space="preserve">delle </w:t>
      </w:r>
      <w:r w:rsidR="00752B52" w:rsidRPr="00810D06">
        <w:rPr>
          <w:shd w:val="clear" w:color="auto" w:fill="FFFFFF"/>
        </w:rPr>
        <w:t xml:space="preserve">città metropolitane di una quota pari al 30% della componente, spettante a ciascun comparto, del fondo istituito presso </w:t>
      </w:r>
      <w:r w:rsidR="001B32E7">
        <w:rPr>
          <w:shd w:val="clear" w:color="auto" w:fill="FFFFFF"/>
        </w:rPr>
        <w:t>lo stesso</w:t>
      </w:r>
      <w:r w:rsidR="00752B52" w:rsidRPr="00810D06">
        <w:rPr>
          <w:shd w:val="clear" w:color="auto" w:fill="FFFFFF"/>
        </w:rPr>
        <w:t xml:space="preserve"> Ministero per concorrere ad assicurare le risorse necessarie per l’espletamento delle funzioni fondamentali</w:t>
      </w:r>
      <w:r w:rsidR="001B32E7">
        <w:rPr>
          <w:shd w:val="clear" w:color="auto" w:fill="FFFFFF"/>
        </w:rPr>
        <w:t xml:space="preserve"> e che gli </w:t>
      </w:r>
      <w:r w:rsidR="00752B52" w:rsidRPr="00810D06">
        <w:rPr>
          <w:shd w:val="clear" w:color="auto" w:fill="FFFFFF"/>
        </w:rPr>
        <w:t>importi erogati in acconto, pari a complessivi 900 milioni di euro per i comuni e a complessivi 150 milioni di euro per province e città metropolitane, sono stati determinati in proporzione alle previste tipologie di entrate al 31 dicembre 2019, risultanti dal SIOPE-Sistema informativo sulle</w:t>
      </w:r>
      <w:r w:rsidRPr="00810D06">
        <w:rPr>
          <w:shd w:val="clear" w:color="auto" w:fill="FFFFFF"/>
        </w:rPr>
        <w:t xml:space="preserve"> operazioni degli enti pubblici;</w:t>
      </w:r>
    </w:p>
    <w:p w14:paraId="39F80AA2" w14:textId="46EF9E9A" w:rsidR="00341ABB" w:rsidRPr="00752B52" w:rsidRDefault="00025728" w:rsidP="00341ABB">
      <w:pPr>
        <w:autoSpaceDE w:val="0"/>
        <w:autoSpaceDN w:val="0"/>
        <w:adjustRightInd w:val="0"/>
        <w:spacing w:line="360" w:lineRule="auto"/>
        <w:jc w:val="both"/>
        <w:rPr>
          <w:shd w:val="clear" w:color="auto" w:fill="FFFFFF"/>
        </w:rPr>
      </w:pPr>
      <w:r w:rsidRPr="00981E73">
        <w:rPr>
          <w:b/>
          <w:shd w:val="clear" w:color="auto" w:fill="FFFFFF"/>
        </w:rPr>
        <w:t>VISTO</w:t>
      </w:r>
      <w:r w:rsidRPr="00981E73">
        <w:rPr>
          <w:shd w:val="clear" w:color="auto" w:fill="FFFFFF"/>
        </w:rPr>
        <w:t xml:space="preserve"> il decreto del Ministero dell’interno, di concerto con il Ministero dell’economia e delle finanze, del 16 luglio 2020 </w:t>
      </w:r>
      <w:r w:rsidR="00094955" w:rsidRPr="00981E73">
        <w:rPr>
          <w:shd w:val="clear" w:color="auto" w:fill="FFFFFF"/>
        </w:rPr>
        <w:t>e</w:t>
      </w:r>
      <w:r w:rsidR="001B32E7">
        <w:rPr>
          <w:shd w:val="clear" w:color="auto" w:fill="FFFFFF"/>
        </w:rPr>
        <w:t>d i</w:t>
      </w:r>
      <w:r w:rsidR="00094955" w:rsidRPr="00981E73">
        <w:rPr>
          <w:shd w:val="clear" w:color="auto" w:fill="FFFFFF"/>
        </w:rPr>
        <w:t xml:space="preserve"> relativi allegati A e B</w:t>
      </w:r>
      <w:r w:rsidR="001B32E7">
        <w:rPr>
          <w:shd w:val="clear" w:color="auto" w:fill="FFFFFF"/>
        </w:rPr>
        <w:t xml:space="preserve"> -</w:t>
      </w:r>
      <w:r w:rsidR="00094955" w:rsidRPr="00981E73">
        <w:rPr>
          <w:shd w:val="clear" w:color="auto" w:fill="FFFFFF"/>
        </w:rPr>
        <w:t xml:space="preserve"> </w:t>
      </w:r>
      <w:r w:rsidRPr="00981E73">
        <w:rPr>
          <w:shd w:val="clear" w:color="auto" w:fill="FFFFFF"/>
        </w:rPr>
        <w:t xml:space="preserve">pubblicato nella Gazzetta Ufficiale S.G. </w:t>
      </w:r>
      <w:r w:rsidR="00094955" w:rsidRPr="00981E73">
        <w:rPr>
          <w:shd w:val="clear" w:color="auto" w:fill="FFFFFF"/>
        </w:rPr>
        <w:t>n. 182 del 21 luglio 2020</w:t>
      </w:r>
      <w:r w:rsidR="001B32E7">
        <w:rPr>
          <w:shd w:val="clear" w:color="auto" w:fill="FFFFFF"/>
        </w:rPr>
        <w:t xml:space="preserve"> -</w:t>
      </w:r>
      <w:r w:rsidRPr="00981E73">
        <w:rPr>
          <w:shd w:val="clear" w:color="auto" w:fill="FFFFFF"/>
        </w:rPr>
        <w:t xml:space="preserve"> con il quale sono stabiliti i criteri e le modalità di riparto del Fondo istituito </w:t>
      </w:r>
      <w:r w:rsidR="00094955" w:rsidRPr="00981E73">
        <w:rPr>
          <w:shd w:val="clear" w:color="auto" w:fill="FFFFFF"/>
        </w:rPr>
        <w:lastRenderedPageBreak/>
        <w:t>ai sensi del</w:t>
      </w:r>
      <w:r w:rsidRPr="00981E73">
        <w:rPr>
          <w:shd w:val="clear" w:color="auto" w:fill="FFFFFF"/>
        </w:rPr>
        <w:t xml:space="preserve"> richiamato articolo 106, comma 1, del decreto</w:t>
      </w:r>
      <w:r w:rsidR="00DC1856">
        <w:rPr>
          <w:shd w:val="clear" w:color="auto" w:fill="FFFFFF"/>
        </w:rPr>
        <w:t>-</w:t>
      </w:r>
      <w:r w:rsidRPr="00981E73">
        <w:rPr>
          <w:shd w:val="clear" w:color="auto" w:fill="FFFFFF"/>
        </w:rPr>
        <w:t>legge n. 34</w:t>
      </w:r>
      <w:r w:rsidR="009B5915">
        <w:rPr>
          <w:shd w:val="clear" w:color="auto" w:fill="FFFFFF"/>
        </w:rPr>
        <w:t xml:space="preserve"> del 2020</w:t>
      </w:r>
      <w:r w:rsidRPr="00981E73">
        <w:rPr>
          <w:shd w:val="clear" w:color="auto" w:fill="FFFFFF"/>
        </w:rPr>
        <w:t>, per i comparti comuni</w:t>
      </w:r>
      <w:r w:rsidR="00523EAA">
        <w:rPr>
          <w:shd w:val="clear" w:color="auto" w:fill="FFFFFF"/>
        </w:rPr>
        <w:t>,</w:t>
      </w:r>
      <w:r w:rsidRPr="00981E73">
        <w:rPr>
          <w:shd w:val="clear" w:color="auto" w:fill="FFFFFF"/>
        </w:rPr>
        <w:t xml:space="preserve"> province e città metropolitane; </w:t>
      </w:r>
    </w:p>
    <w:p w14:paraId="7159079F" w14:textId="6115687B" w:rsidR="00025728" w:rsidRDefault="00025728" w:rsidP="00341ABB">
      <w:pPr>
        <w:autoSpaceDE w:val="0"/>
        <w:autoSpaceDN w:val="0"/>
        <w:adjustRightInd w:val="0"/>
        <w:spacing w:line="360" w:lineRule="auto"/>
        <w:jc w:val="both"/>
        <w:rPr>
          <w:shd w:val="clear" w:color="auto" w:fill="FFFFFF"/>
        </w:rPr>
      </w:pPr>
      <w:r w:rsidRPr="00981E73">
        <w:rPr>
          <w:b/>
          <w:shd w:val="clear" w:color="auto" w:fill="FFFFFF"/>
        </w:rPr>
        <w:t>VISTO</w:t>
      </w:r>
      <w:r w:rsidRPr="00981E73">
        <w:rPr>
          <w:shd w:val="clear" w:color="auto" w:fill="FFFFFF"/>
        </w:rPr>
        <w:t xml:space="preserve"> il decreto del Ministero dell’interno del 24 luglio 2020 e relativi allegati A e B, di riparto del Fondo di cui al predetto articolo 106 del decreto</w:t>
      </w:r>
      <w:r w:rsidR="00C04582">
        <w:rPr>
          <w:shd w:val="clear" w:color="auto" w:fill="FFFFFF"/>
        </w:rPr>
        <w:t>-</w:t>
      </w:r>
      <w:r w:rsidRPr="00981E73">
        <w:rPr>
          <w:shd w:val="clear" w:color="auto" w:fill="FFFFFF"/>
        </w:rPr>
        <w:t>legge n. 34 del 2020;</w:t>
      </w:r>
    </w:p>
    <w:p w14:paraId="35BF546C" w14:textId="4E475EE9" w:rsidR="00174BC0" w:rsidRDefault="00174BC0" w:rsidP="000D268D">
      <w:pPr>
        <w:pStyle w:val="Testocommento"/>
        <w:spacing w:line="360" w:lineRule="auto"/>
        <w:jc w:val="both"/>
        <w:rPr>
          <w:color w:val="000000"/>
          <w:sz w:val="24"/>
          <w:szCs w:val="24"/>
        </w:rPr>
      </w:pPr>
      <w:r w:rsidRPr="002B29FF">
        <w:rPr>
          <w:b/>
          <w:sz w:val="24"/>
          <w:szCs w:val="24"/>
        </w:rPr>
        <w:t xml:space="preserve">VISTO </w:t>
      </w:r>
      <w:r>
        <w:rPr>
          <w:sz w:val="24"/>
          <w:szCs w:val="24"/>
        </w:rPr>
        <w:t xml:space="preserve">il comma 3 del richiamato articolo 106 del </w:t>
      </w:r>
      <w:r w:rsidRPr="002B29FF">
        <w:rPr>
          <w:sz w:val="24"/>
          <w:szCs w:val="24"/>
        </w:rPr>
        <w:t>decreto-legge n. 34</w:t>
      </w:r>
      <w:r w:rsidR="00143A4F">
        <w:rPr>
          <w:sz w:val="24"/>
          <w:szCs w:val="24"/>
        </w:rPr>
        <w:t xml:space="preserve"> del 2020</w:t>
      </w:r>
      <w:r w:rsidRPr="002B29FF">
        <w:rPr>
          <w:sz w:val="24"/>
          <w:szCs w:val="24"/>
        </w:rPr>
        <w:t xml:space="preserve">, </w:t>
      </w:r>
      <w:r>
        <w:rPr>
          <w:sz w:val="24"/>
          <w:szCs w:val="24"/>
        </w:rPr>
        <w:t>il quale prevede che il</w:t>
      </w:r>
      <w:r w:rsidRPr="00083B18">
        <w:rPr>
          <w:color w:val="000000"/>
          <w:sz w:val="24"/>
          <w:szCs w:val="24"/>
        </w:rPr>
        <w:t xml:space="preserve"> Ragioniere generale dello Stato, può attivare, anche con l'ausilio dei Servizi ispettivi di finanza pubblica, monitoraggi presso </w:t>
      </w:r>
      <w:r>
        <w:rPr>
          <w:color w:val="000000"/>
          <w:sz w:val="24"/>
          <w:szCs w:val="24"/>
        </w:rPr>
        <w:t>c</w:t>
      </w:r>
      <w:r w:rsidRPr="00083B18">
        <w:rPr>
          <w:color w:val="000000"/>
          <w:sz w:val="24"/>
          <w:szCs w:val="24"/>
        </w:rPr>
        <w:t xml:space="preserve">omuni, </w:t>
      </w:r>
      <w:r>
        <w:rPr>
          <w:color w:val="000000"/>
          <w:sz w:val="24"/>
          <w:szCs w:val="24"/>
        </w:rPr>
        <w:t>p</w:t>
      </w:r>
      <w:r w:rsidRPr="00083B18">
        <w:rPr>
          <w:color w:val="000000"/>
          <w:sz w:val="24"/>
          <w:szCs w:val="24"/>
        </w:rPr>
        <w:t xml:space="preserve">rovince e </w:t>
      </w:r>
      <w:r>
        <w:rPr>
          <w:color w:val="000000"/>
          <w:sz w:val="24"/>
          <w:szCs w:val="24"/>
        </w:rPr>
        <w:t>c</w:t>
      </w:r>
      <w:r w:rsidRPr="00083B18">
        <w:rPr>
          <w:color w:val="000000"/>
          <w:sz w:val="24"/>
          <w:szCs w:val="24"/>
        </w:rPr>
        <w:t>ittà metropolitane, da individuarsi anche sulla base</w:t>
      </w:r>
      <w:r>
        <w:rPr>
          <w:color w:val="000000"/>
          <w:sz w:val="24"/>
          <w:szCs w:val="24"/>
        </w:rPr>
        <w:t xml:space="preserve"> delle indicazioni fornite dal t</w:t>
      </w:r>
      <w:r w:rsidRPr="00083B18">
        <w:rPr>
          <w:color w:val="000000"/>
          <w:sz w:val="24"/>
          <w:szCs w:val="24"/>
        </w:rPr>
        <w:t>avolo tecnico, per verificare il concreto andamento degli equilibri di bilancio</w:t>
      </w:r>
      <w:r>
        <w:rPr>
          <w:color w:val="000000"/>
          <w:sz w:val="24"/>
          <w:szCs w:val="24"/>
        </w:rPr>
        <w:t xml:space="preserve"> </w:t>
      </w:r>
      <w:r w:rsidRPr="00083B18">
        <w:rPr>
          <w:color w:val="000000"/>
          <w:sz w:val="24"/>
          <w:szCs w:val="24"/>
        </w:rPr>
        <w:t xml:space="preserve">e </w:t>
      </w:r>
      <w:r>
        <w:rPr>
          <w:color w:val="000000"/>
          <w:sz w:val="24"/>
          <w:szCs w:val="24"/>
        </w:rPr>
        <w:t>per la</w:t>
      </w:r>
      <w:r w:rsidRPr="00083B18">
        <w:rPr>
          <w:color w:val="000000"/>
          <w:sz w:val="24"/>
          <w:szCs w:val="24"/>
        </w:rPr>
        <w:t xml:space="preserve"> quantificazione della perdita di gettito, dell'andamento delle spese e dell'eventuale conseguente regolazione dei rapporti finanziari tra </w:t>
      </w:r>
      <w:r>
        <w:rPr>
          <w:color w:val="000000"/>
          <w:sz w:val="24"/>
          <w:szCs w:val="24"/>
        </w:rPr>
        <w:t>c</w:t>
      </w:r>
      <w:r w:rsidRPr="00083B18">
        <w:rPr>
          <w:color w:val="000000"/>
          <w:sz w:val="24"/>
          <w:szCs w:val="24"/>
        </w:rPr>
        <w:t xml:space="preserve">omuni, </w:t>
      </w:r>
      <w:r>
        <w:rPr>
          <w:color w:val="000000"/>
          <w:sz w:val="24"/>
          <w:szCs w:val="24"/>
        </w:rPr>
        <w:t>p</w:t>
      </w:r>
      <w:r w:rsidRPr="00083B18">
        <w:rPr>
          <w:color w:val="000000"/>
          <w:sz w:val="24"/>
          <w:szCs w:val="24"/>
        </w:rPr>
        <w:t xml:space="preserve">rovince e </w:t>
      </w:r>
      <w:r>
        <w:rPr>
          <w:color w:val="000000"/>
          <w:sz w:val="24"/>
          <w:szCs w:val="24"/>
        </w:rPr>
        <w:t>c</w:t>
      </w:r>
      <w:r w:rsidRPr="00083B18">
        <w:rPr>
          <w:color w:val="000000"/>
          <w:sz w:val="24"/>
          <w:szCs w:val="24"/>
        </w:rPr>
        <w:t>ittà metropolitane</w:t>
      </w:r>
      <w:r>
        <w:rPr>
          <w:color w:val="000000"/>
          <w:sz w:val="24"/>
          <w:szCs w:val="24"/>
        </w:rPr>
        <w:t>;</w:t>
      </w:r>
    </w:p>
    <w:p w14:paraId="7BCBBFCE" w14:textId="6538ACE9" w:rsidR="00113F1D" w:rsidRDefault="00113F1D" w:rsidP="00341ABB">
      <w:pPr>
        <w:spacing w:line="360" w:lineRule="auto"/>
        <w:jc w:val="both"/>
      </w:pPr>
      <w:r w:rsidRPr="00981E73">
        <w:rPr>
          <w:b/>
          <w:shd w:val="clear" w:color="auto" w:fill="FFFFFF"/>
        </w:rPr>
        <w:t xml:space="preserve">VISTO </w:t>
      </w:r>
      <w:r w:rsidR="006A01AB" w:rsidRPr="00981E73">
        <w:t>il</w:t>
      </w:r>
      <w:r w:rsidRPr="00981E73">
        <w:t xml:space="preserve"> decreto</w:t>
      </w:r>
      <w:r w:rsidR="00DC1856">
        <w:t>-</w:t>
      </w:r>
      <w:r w:rsidRPr="00981E73">
        <w:t xml:space="preserve">legge 14 agosto 2020, n. 104, </w:t>
      </w:r>
      <w:r w:rsidR="00174BC0">
        <w:t xml:space="preserve">convertito, con modificazioni, dalla legge </w:t>
      </w:r>
      <w:r w:rsidR="00120B5B">
        <w:t xml:space="preserve">13 ottobre 2020, n. 126, </w:t>
      </w:r>
      <w:r w:rsidR="00484EC3" w:rsidRPr="00981E73">
        <w:t xml:space="preserve">recante “Misure urgenti per il sostegno e il rilancio dell’economia” </w:t>
      </w:r>
      <w:r w:rsidR="006A01AB" w:rsidRPr="00981E73">
        <w:t xml:space="preserve">e, in particolare, l’articolo 39 </w:t>
      </w:r>
      <w:r w:rsidRPr="00981E73">
        <w:t>concernente “Incremento Fondo per l’esercizio delle funzioni degli enti locali”</w:t>
      </w:r>
      <w:r w:rsidR="00142AA1" w:rsidRPr="00981E73">
        <w:t>;</w:t>
      </w:r>
    </w:p>
    <w:p w14:paraId="528A2DF5" w14:textId="1FD3A918" w:rsidR="00142AA1" w:rsidRDefault="00142AA1" w:rsidP="00341ABB">
      <w:pPr>
        <w:spacing w:line="360" w:lineRule="auto"/>
        <w:jc w:val="both"/>
        <w:rPr>
          <w:shd w:val="clear" w:color="auto" w:fill="FFFFFF"/>
        </w:rPr>
      </w:pPr>
      <w:r w:rsidRPr="00981E73">
        <w:rPr>
          <w:b/>
        </w:rPr>
        <w:t>VISTO</w:t>
      </w:r>
      <w:r w:rsidR="006A01AB" w:rsidRPr="00981E73">
        <w:t xml:space="preserve"> </w:t>
      </w:r>
      <w:r w:rsidRPr="00981E73">
        <w:t>il comma 1 del medesimo articolo 39 del decreto</w:t>
      </w:r>
      <w:r w:rsidR="00DC1856">
        <w:t>-</w:t>
      </w:r>
      <w:r w:rsidRPr="00981E73">
        <w:t>legge n. 104 del 2020, il quale prevede che “</w:t>
      </w:r>
      <w:r w:rsidRPr="00981E73">
        <w:rPr>
          <w:shd w:val="clear" w:color="auto" w:fill="FFFFFF"/>
        </w:rPr>
        <w:t>Ai fini del ristoro della perdita di gettito degli enti locali connessa all'emergenza epidemiologica da COVID- 19, al netto delle minori spese e delle risorse assegnate dallo Stato a compensazione delle minori entrate e delle maggiori spese, la dotazione del fondo di cui al comma 1 dell'articolo </w:t>
      </w:r>
      <w:hyperlink r:id="rId10" w:history="1">
        <w:r w:rsidRPr="00981E73">
          <w:rPr>
            <w:shd w:val="clear" w:color="auto" w:fill="FFFFFF"/>
          </w:rPr>
          <w:t>106 del decreto-legge 19 maggio 2020, n. 34</w:t>
        </w:r>
      </w:hyperlink>
      <w:r w:rsidRPr="00981E73">
        <w:rPr>
          <w:shd w:val="clear" w:color="auto" w:fill="FFFFFF"/>
        </w:rPr>
        <w:t>, convertito, con modificazioni, dalla </w:t>
      </w:r>
      <w:hyperlink r:id="rId11" w:history="1">
        <w:r w:rsidRPr="00981E73">
          <w:rPr>
            <w:shd w:val="clear" w:color="auto" w:fill="FFFFFF"/>
          </w:rPr>
          <w:t>legge 17 luglio 2020, n. 77</w:t>
        </w:r>
      </w:hyperlink>
      <w:r w:rsidRPr="00981E73">
        <w:rPr>
          <w:shd w:val="clear" w:color="auto" w:fill="FFFFFF"/>
        </w:rPr>
        <w:t>, è incrementata di 1.670 milioni di euro per l'anno 2020, di cui 1.220 milioni di euro in favore dei comuni e 450 milioni di euro in favore di province e città metropolitane. L'incremento del fondo di cui al periodo precedente è ripartito con decreto del Ministro dell'interno, di concerto con il Ministro dell'economia e delle finanze, da adottare entro il 20 novembre 2020, previa intesa in Conferenza Stato-città ed autonomie locali, sulla base di criteri e modalità che tengano conto del proseguimento dei lavori del tavolo di cui al decreto del Ministro dell'economia e delle finanze 29 maggio 2020, nonché del riparto delle risorse di cui al decreto del Ministero dell'interno 24 luglio 2020 il cui comunicato è pubblicato nella Gazzetta Ufficiale n. 188 del 28 luglio 2020. Le risorse di cui al presente comma e di cui all'articolo </w:t>
      </w:r>
      <w:hyperlink r:id="rId12" w:history="1">
        <w:r w:rsidRPr="00981E73">
          <w:rPr>
            <w:shd w:val="clear" w:color="auto" w:fill="FFFFFF"/>
          </w:rPr>
          <w:t>106, comma 1, del decreto-legge n. 34 del 2020</w:t>
        </w:r>
      </w:hyperlink>
      <w:r w:rsidR="003841B1">
        <w:rPr>
          <w:shd w:val="clear" w:color="auto" w:fill="FFFFFF"/>
        </w:rPr>
        <w:t>,</w:t>
      </w:r>
      <w:r w:rsidRPr="00981E73">
        <w:rPr>
          <w:shd w:val="clear" w:color="auto" w:fill="FFFFFF"/>
        </w:rPr>
        <w:t> sono contabilizzate al titolo secondo delle entrate dei bilanci degli enti alla voce del piano dei conti finanziario E.2.01.01.01.001 «Trasferimenti correnti da Ministeri», al fine di garantire l'omogeneità dei conti pubblici e il monitoraggio a consuntivo delle minori entrate tributarie. Al relativo onere, quantificato in 1.670 milioni di euro per l'anno 2020, si provvede ai sensi dell'articolo 114”;</w:t>
      </w:r>
    </w:p>
    <w:p w14:paraId="435B3661" w14:textId="5F7BDB8A" w:rsidR="002515EE" w:rsidRPr="00E933AC" w:rsidRDefault="002515EE" w:rsidP="002515EE">
      <w:pPr>
        <w:spacing w:line="360" w:lineRule="auto"/>
        <w:jc w:val="both"/>
        <w:rPr>
          <w:shd w:val="clear" w:color="auto" w:fill="FFFFFF"/>
        </w:rPr>
      </w:pPr>
      <w:r w:rsidRPr="008E67E4">
        <w:rPr>
          <w:b/>
          <w:shd w:val="clear" w:color="auto" w:fill="FFFFFF"/>
        </w:rPr>
        <w:lastRenderedPageBreak/>
        <w:t>CONSIDERATO</w:t>
      </w:r>
      <w:r w:rsidRPr="00E933AC">
        <w:rPr>
          <w:shd w:val="clear" w:color="auto" w:fill="FFFFFF"/>
        </w:rPr>
        <w:t xml:space="preserve"> che </w:t>
      </w:r>
      <w:r>
        <w:rPr>
          <w:shd w:val="clear" w:color="auto" w:fill="FFFFFF"/>
        </w:rPr>
        <w:t>per gli enti locali del</w:t>
      </w:r>
      <w:r w:rsidRPr="00981E73">
        <w:t>le regioni Friuli Venezia</w:t>
      </w:r>
      <w:r>
        <w:t xml:space="preserve"> </w:t>
      </w:r>
      <w:r w:rsidRPr="00981E73">
        <w:t>Giulia</w:t>
      </w:r>
      <w:r>
        <w:t xml:space="preserve"> e</w:t>
      </w:r>
      <w:r w:rsidRPr="00981E73">
        <w:t xml:space="preserve"> Valle d’Aosta e </w:t>
      </w:r>
      <w:r>
        <w:t xml:space="preserve">delle </w:t>
      </w:r>
      <w:r w:rsidRPr="00981E73">
        <w:t>province autonome di Trento e di Bolzano</w:t>
      </w:r>
      <w:r>
        <w:t xml:space="preserve"> l</w:t>
      </w:r>
      <w:r w:rsidRPr="00981E73">
        <w:rPr>
          <w:shd w:val="clear" w:color="auto" w:fill="FFFFFF"/>
        </w:rPr>
        <w:t xml:space="preserve">e risorse di cui </w:t>
      </w:r>
      <w:r w:rsidR="00791640">
        <w:rPr>
          <w:shd w:val="clear" w:color="auto" w:fill="FFFFFF"/>
        </w:rPr>
        <w:t>a</w:t>
      </w:r>
      <w:r w:rsidR="00791640" w:rsidRPr="00981E73">
        <w:rPr>
          <w:shd w:val="clear" w:color="auto" w:fill="FFFFFF"/>
        </w:rPr>
        <w:t>ll'articolo </w:t>
      </w:r>
      <w:hyperlink r:id="rId13" w:history="1">
        <w:r w:rsidR="00791640" w:rsidRPr="00981E73">
          <w:rPr>
            <w:shd w:val="clear" w:color="auto" w:fill="FFFFFF"/>
          </w:rPr>
          <w:t>106, comma 1, del decreto-legge n. 34 del 2020</w:t>
        </w:r>
      </w:hyperlink>
      <w:r w:rsidR="00791640">
        <w:rPr>
          <w:shd w:val="clear" w:color="auto" w:fill="FFFFFF"/>
        </w:rPr>
        <w:t xml:space="preserve"> e </w:t>
      </w:r>
      <w:r>
        <w:rPr>
          <w:shd w:val="clear" w:color="auto" w:fill="FFFFFF"/>
        </w:rPr>
        <w:t>all’</w:t>
      </w:r>
      <w:r w:rsidRPr="00981E73">
        <w:t>articolo 39 del decreto</w:t>
      </w:r>
      <w:r>
        <w:t>-</w:t>
      </w:r>
      <w:r w:rsidRPr="00981E73">
        <w:t>legge n. 104 del 2020</w:t>
      </w:r>
      <w:r>
        <w:rPr>
          <w:shd w:val="clear" w:color="auto" w:fill="FFFFFF"/>
        </w:rPr>
        <w:t xml:space="preserve">, sono trasferite per il tramite delle regioni o </w:t>
      </w:r>
      <w:r w:rsidR="008E67E4">
        <w:rPr>
          <w:shd w:val="clear" w:color="auto" w:fill="FFFFFF"/>
        </w:rPr>
        <w:t xml:space="preserve">delle </w:t>
      </w:r>
      <w:r>
        <w:rPr>
          <w:shd w:val="clear" w:color="auto" w:fill="FFFFFF"/>
        </w:rPr>
        <w:t xml:space="preserve">province autonome, </w:t>
      </w:r>
      <w:r w:rsidR="0044133C">
        <w:rPr>
          <w:shd w:val="clear" w:color="auto" w:fill="FFFFFF"/>
        </w:rPr>
        <w:t xml:space="preserve">pertanto, </w:t>
      </w:r>
      <w:r>
        <w:rPr>
          <w:shd w:val="clear" w:color="auto" w:fill="FFFFFF"/>
        </w:rPr>
        <w:t xml:space="preserve">gli enti sono tenuti a contabilizzare le medesime risorse alla voce </w:t>
      </w:r>
      <w:r w:rsidR="00437DDF">
        <w:rPr>
          <w:shd w:val="clear" w:color="auto" w:fill="FFFFFF"/>
        </w:rPr>
        <w:t xml:space="preserve">del </w:t>
      </w:r>
      <w:r>
        <w:rPr>
          <w:shd w:val="clear" w:color="auto" w:fill="FFFFFF"/>
        </w:rPr>
        <w:t>piano dei conti</w:t>
      </w:r>
      <w:r w:rsidR="00FC2E84">
        <w:rPr>
          <w:shd w:val="clear" w:color="auto" w:fill="FFFFFF"/>
        </w:rPr>
        <w:t xml:space="preserve"> </w:t>
      </w:r>
      <w:r w:rsidR="00FC2E84" w:rsidRPr="00981E73">
        <w:rPr>
          <w:shd w:val="clear" w:color="auto" w:fill="FFFFFF"/>
        </w:rPr>
        <w:t xml:space="preserve">finanziario </w:t>
      </w:r>
      <w:r w:rsidR="00E933AC" w:rsidRPr="00E933AC">
        <w:rPr>
          <w:shd w:val="clear" w:color="auto" w:fill="FFFFFF"/>
        </w:rPr>
        <w:t>E.2.01.01.02.001</w:t>
      </w:r>
      <w:r w:rsidR="00FC2E84">
        <w:rPr>
          <w:shd w:val="clear" w:color="auto" w:fill="FFFFFF"/>
        </w:rPr>
        <w:t xml:space="preserve"> </w:t>
      </w:r>
      <w:r w:rsidRPr="00E933AC">
        <w:rPr>
          <w:shd w:val="clear" w:color="auto" w:fill="FFFFFF"/>
        </w:rPr>
        <w:t>“Trasferimenti correnti da Regioni e province autonome”;</w:t>
      </w:r>
    </w:p>
    <w:p w14:paraId="67C6161C" w14:textId="5796360B" w:rsidR="00FC2E84" w:rsidRDefault="002515EE" w:rsidP="00FC2E84">
      <w:pPr>
        <w:autoSpaceDE w:val="0"/>
        <w:autoSpaceDN w:val="0"/>
        <w:adjustRightInd w:val="0"/>
        <w:spacing w:line="360" w:lineRule="auto"/>
        <w:jc w:val="both"/>
        <w:rPr>
          <w:shd w:val="clear" w:color="auto" w:fill="FFFFFF"/>
        </w:rPr>
      </w:pPr>
      <w:r w:rsidRPr="00FC2E84">
        <w:rPr>
          <w:b/>
          <w:shd w:val="clear" w:color="auto" w:fill="FFFFFF"/>
        </w:rPr>
        <w:t>VISTO</w:t>
      </w:r>
      <w:r w:rsidR="00FC2E84" w:rsidRPr="00FC2E84">
        <w:rPr>
          <w:b/>
          <w:shd w:val="clear" w:color="auto" w:fill="FFFFFF"/>
        </w:rPr>
        <w:t xml:space="preserve"> </w:t>
      </w:r>
      <w:r w:rsidR="00FC2E84" w:rsidRPr="00981E73">
        <w:rPr>
          <w:shd w:val="clear" w:color="auto" w:fill="FFFFFF"/>
        </w:rPr>
        <w:t xml:space="preserve">il decreto del Ministero dell’interno del </w:t>
      </w:r>
      <w:r w:rsidR="00FC2E84">
        <w:rPr>
          <w:shd w:val="clear" w:color="auto" w:fill="FFFFFF"/>
        </w:rPr>
        <w:t>14 dicembre 2020</w:t>
      </w:r>
      <w:r w:rsidR="00FC2E84" w:rsidRPr="00981E73">
        <w:rPr>
          <w:shd w:val="clear" w:color="auto" w:fill="FFFFFF"/>
        </w:rPr>
        <w:t xml:space="preserve"> e relativi allegati A</w:t>
      </w:r>
      <w:r w:rsidR="00FC2E84">
        <w:rPr>
          <w:shd w:val="clear" w:color="auto" w:fill="FFFFFF"/>
        </w:rPr>
        <w:t>, B, C</w:t>
      </w:r>
      <w:r w:rsidR="00FC2E84" w:rsidRPr="00981E73">
        <w:rPr>
          <w:shd w:val="clear" w:color="auto" w:fill="FFFFFF"/>
        </w:rPr>
        <w:t xml:space="preserve"> e </w:t>
      </w:r>
      <w:r w:rsidR="00FC2E84">
        <w:rPr>
          <w:shd w:val="clear" w:color="auto" w:fill="FFFFFF"/>
        </w:rPr>
        <w:t>D</w:t>
      </w:r>
      <w:r w:rsidR="00FC2E84" w:rsidRPr="00981E73">
        <w:rPr>
          <w:shd w:val="clear" w:color="auto" w:fill="FFFFFF"/>
        </w:rPr>
        <w:t xml:space="preserve">, di riparto </w:t>
      </w:r>
      <w:r w:rsidR="00FC2E84">
        <w:t xml:space="preserve">del saldo delle risorse incrementali del </w:t>
      </w:r>
      <w:r w:rsidR="00FC2E84" w:rsidRPr="00981E73">
        <w:rPr>
          <w:shd w:val="clear" w:color="auto" w:fill="FFFFFF"/>
        </w:rPr>
        <w:t>Fondo di cui al predetto articolo 106 del decreto</w:t>
      </w:r>
      <w:r w:rsidR="00FC2E84">
        <w:rPr>
          <w:shd w:val="clear" w:color="auto" w:fill="FFFFFF"/>
        </w:rPr>
        <w:t>-</w:t>
      </w:r>
      <w:r w:rsidR="00FC2E84" w:rsidRPr="00981E73">
        <w:rPr>
          <w:shd w:val="clear" w:color="auto" w:fill="FFFFFF"/>
        </w:rPr>
        <w:t>legge n. 34 del 2020;</w:t>
      </w:r>
    </w:p>
    <w:p w14:paraId="4F1254B4" w14:textId="6948E4C4" w:rsidR="00120B5B" w:rsidRPr="00120B5B" w:rsidRDefault="00120B5B" w:rsidP="003647EC">
      <w:pPr>
        <w:autoSpaceDE w:val="0"/>
        <w:autoSpaceDN w:val="0"/>
        <w:adjustRightInd w:val="0"/>
        <w:spacing w:line="360" w:lineRule="auto"/>
        <w:ind w:right="-89"/>
        <w:jc w:val="both"/>
        <w:rPr>
          <w:shd w:val="clear" w:color="auto" w:fill="FFFFFF"/>
        </w:rPr>
      </w:pPr>
      <w:r w:rsidRPr="00120B5B">
        <w:rPr>
          <w:b/>
          <w:shd w:val="clear" w:color="auto" w:fill="FFFFFF"/>
        </w:rPr>
        <w:t>VISTO</w:t>
      </w:r>
      <w:r>
        <w:rPr>
          <w:shd w:val="clear" w:color="auto" w:fill="FFFFFF"/>
        </w:rPr>
        <w:t xml:space="preserve"> il comma 1-bis del precitato articolo 39, il quale prevede che “Al fine di consentire l’</w:t>
      </w:r>
      <w:r w:rsidRPr="003647EC">
        <w:rPr>
          <w:shd w:val="clear" w:color="auto" w:fill="FFFFFF"/>
        </w:rPr>
        <w:t>erogazione dei</w:t>
      </w:r>
      <w:r>
        <w:rPr>
          <w:shd w:val="clear" w:color="auto" w:fill="FFFFFF"/>
        </w:rPr>
        <w:t xml:space="preserve"> </w:t>
      </w:r>
      <w:r w:rsidRPr="003647EC">
        <w:rPr>
          <w:shd w:val="clear" w:color="auto" w:fill="FFFFFF"/>
        </w:rPr>
        <w:t>servizi di trasporto scolastico in conformità alle misure</w:t>
      </w:r>
      <w:r w:rsidR="003647EC">
        <w:rPr>
          <w:shd w:val="clear" w:color="auto" w:fill="FFFFFF"/>
        </w:rPr>
        <w:t xml:space="preserve"> </w:t>
      </w:r>
      <w:r w:rsidRPr="00120B5B">
        <w:rPr>
          <w:shd w:val="clear" w:color="auto" w:fill="FFFFFF"/>
        </w:rPr>
        <w:t>di contenimento della diffusione del COVID-19 di cui</w:t>
      </w:r>
      <w:r>
        <w:rPr>
          <w:shd w:val="clear" w:color="auto" w:fill="FFFFFF"/>
        </w:rPr>
        <w:t xml:space="preserve"> </w:t>
      </w:r>
      <w:r w:rsidRPr="00120B5B">
        <w:rPr>
          <w:shd w:val="clear" w:color="auto" w:fill="FFFFFF"/>
        </w:rPr>
        <w:t>al decreto-legge 25 marzo 2020, n. 19, convertito, con</w:t>
      </w:r>
      <w:r>
        <w:rPr>
          <w:shd w:val="clear" w:color="auto" w:fill="FFFFFF"/>
        </w:rPr>
        <w:t xml:space="preserve"> </w:t>
      </w:r>
      <w:r w:rsidRPr="00120B5B">
        <w:rPr>
          <w:shd w:val="clear" w:color="auto" w:fill="FFFFFF"/>
        </w:rPr>
        <w:t>modificazioni, dalla legge 22 maggio 2020, n. 35, e al</w:t>
      </w:r>
      <w:r>
        <w:rPr>
          <w:shd w:val="clear" w:color="auto" w:fill="FFFFFF"/>
        </w:rPr>
        <w:t xml:space="preserve"> </w:t>
      </w:r>
      <w:r w:rsidRPr="00120B5B">
        <w:rPr>
          <w:shd w:val="clear" w:color="auto" w:fill="FFFFFF"/>
        </w:rPr>
        <w:t>decreto-legge 16 maggio 2020, n. 33, convertito, con modificazioni,</w:t>
      </w:r>
      <w:r>
        <w:rPr>
          <w:shd w:val="clear" w:color="auto" w:fill="FFFFFF"/>
        </w:rPr>
        <w:t xml:space="preserve"> </w:t>
      </w:r>
      <w:r w:rsidRPr="00120B5B">
        <w:rPr>
          <w:shd w:val="clear" w:color="auto" w:fill="FFFFFF"/>
        </w:rPr>
        <w:t>dalla legge 14 luglio 2020, n. 74, le risorse</w:t>
      </w:r>
      <w:r>
        <w:rPr>
          <w:shd w:val="clear" w:color="auto" w:fill="FFFFFF"/>
        </w:rPr>
        <w:t xml:space="preserve"> </w:t>
      </w:r>
      <w:r w:rsidRPr="00120B5B">
        <w:rPr>
          <w:shd w:val="clear" w:color="auto" w:fill="FFFFFF"/>
        </w:rPr>
        <w:t>di cui al comma 1, nonché quelle attribuite dal decreto</w:t>
      </w:r>
      <w:r>
        <w:rPr>
          <w:shd w:val="clear" w:color="auto" w:fill="FFFFFF"/>
        </w:rPr>
        <w:t xml:space="preserve"> </w:t>
      </w:r>
      <w:r w:rsidRPr="00120B5B">
        <w:rPr>
          <w:shd w:val="clear" w:color="auto" w:fill="FFFFFF"/>
        </w:rPr>
        <w:t>del Ministero dell’interno 24 luglio 2020, pubblicato per</w:t>
      </w:r>
      <w:r>
        <w:rPr>
          <w:shd w:val="clear" w:color="auto" w:fill="FFFFFF"/>
        </w:rPr>
        <w:t xml:space="preserve"> </w:t>
      </w:r>
      <w:r w:rsidRPr="00120B5B">
        <w:rPr>
          <w:shd w:val="clear" w:color="auto" w:fill="FFFFFF"/>
        </w:rPr>
        <w:t>comunicato nella Gazzetta Ufficiale n. 188 del 28 luglio</w:t>
      </w:r>
      <w:r>
        <w:rPr>
          <w:shd w:val="clear" w:color="auto" w:fill="FFFFFF"/>
        </w:rPr>
        <w:t xml:space="preserve"> </w:t>
      </w:r>
      <w:r w:rsidRPr="00120B5B">
        <w:rPr>
          <w:shd w:val="clear" w:color="auto" w:fill="FFFFFF"/>
        </w:rPr>
        <w:t>2020, possono essere utilizzate dai comuni, nel limite</w:t>
      </w:r>
      <w:r>
        <w:rPr>
          <w:shd w:val="clear" w:color="auto" w:fill="FFFFFF"/>
        </w:rPr>
        <w:t xml:space="preserve"> </w:t>
      </w:r>
      <w:r w:rsidRPr="00120B5B">
        <w:rPr>
          <w:shd w:val="clear" w:color="auto" w:fill="FFFFFF"/>
        </w:rPr>
        <w:t>complessivo di 150 milioni di euro, per il finanziamento</w:t>
      </w:r>
      <w:r>
        <w:rPr>
          <w:shd w:val="clear" w:color="auto" w:fill="FFFFFF"/>
        </w:rPr>
        <w:t xml:space="preserve"> </w:t>
      </w:r>
      <w:r w:rsidRPr="00120B5B">
        <w:rPr>
          <w:shd w:val="clear" w:color="auto" w:fill="FFFFFF"/>
        </w:rPr>
        <w:t>di servizi di trasporto scolastico aggiuntivi. A tal fine,</w:t>
      </w:r>
      <w:r>
        <w:rPr>
          <w:shd w:val="clear" w:color="auto" w:fill="FFFFFF"/>
        </w:rPr>
        <w:t xml:space="preserve"> </w:t>
      </w:r>
      <w:r w:rsidRPr="00120B5B">
        <w:rPr>
          <w:shd w:val="clear" w:color="auto" w:fill="FFFFFF"/>
        </w:rPr>
        <w:t>ciascun comune può destinare nel 2020 per il trasporto</w:t>
      </w:r>
      <w:r>
        <w:rPr>
          <w:shd w:val="clear" w:color="auto" w:fill="FFFFFF"/>
        </w:rPr>
        <w:t xml:space="preserve"> </w:t>
      </w:r>
      <w:r w:rsidRPr="00120B5B">
        <w:rPr>
          <w:shd w:val="clear" w:color="auto" w:fill="FFFFFF"/>
        </w:rPr>
        <w:t>scolastico risorse aggiuntive nel limite del 30 per cento</w:t>
      </w:r>
      <w:r>
        <w:rPr>
          <w:shd w:val="clear" w:color="auto" w:fill="FFFFFF"/>
        </w:rPr>
        <w:t xml:space="preserve"> </w:t>
      </w:r>
      <w:r w:rsidRPr="00120B5B">
        <w:rPr>
          <w:shd w:val="clear" w:color="auto" w:fill="FFFFFF"/>
        </w:rPr>
        <w:t>della spesa sostenuta per le medesime finalità nel 2019</w:t>
      </w:r>
      <w:r w:rsidR="003647EC">
        <w:rPr>
          <w:shd w:val="clear" w:color="auto" w:fill="FFFFFF"/>
        </w:rPr>
        <w:t>”;</w:t>
      </w:r>
    </w:p>
    <w:p w14:paraId="1A11EE0B" w14:textId="2D3889B0" w:rsidR="00142AA1" w:rsidRDefault="00142AA1" w:rsidP="00341ABB">
      <w:pPr>
        <w:pStyle w:val="NormaleWeb"/>
        <w:shd w:val="clear" w:color="auto" w:fill="FFFFFF"/>
        <w:spacing w:before="0" w:beforeAutospacing="0" w:after="0" w:afterAutospacing="0" w:line="360" w:lineRule="auto"/>
        <w:jc w:val="both"/>
        <w:rPr>
          <w:shd w:val="clear" w:color="auto" w:fill="FFFFFF"/>
        </w:rPr>
      </w:pPr>
      <w:r w:rsidRPr="00981E73">
        <w:rPr>
          <w:b/>
        </w:rPr>
        <w:t>VISTO</w:t>
      </w:r>
      <w:r w:rsidRPr="00981E73">
        <w:t>, inoltre, il comma 2</w:t>
      </w:r>
      <w:r w:rsidR="00BE664B" w:rsidRPr="00981E73">
        <w:t>, primo e secondo periodo,</w:t>
      </w:r>
      <w:r w:rsidRPr="00981E73">
        <w:t xml:space="preserve"> del citato articolo 39 del decreto</w:t>
      </w:r>
      <w:r w:rsidR="00DC1856">
        <w:t>-</w:t>
      </w:r>
      <w:r w:rsidRPr="00981E73">
        <w:t xml:space="preserve">legge n. 104 </w:t>
      </w:r>
      <w:r w:rsidR="00F071C2">
        <w:t>del 2020,</w:t>
      </w:r>
      <w:r w:rsidR="008A6A98">
        <w:t xml:space="preserve"> come modificato dall’articolo 1, comma 830, </w:t>
      </w:r>
      <w:r w:rsidR="006F34EA">
        <w:t xml:space="preserve">lettera a), </w:t>
      </w:r>
      <w:r w:rsidR="008A6A98">
        <w:t>della legge n. 178</w:t>
      </w:r>
      <w:r w:rsidR="0044133C">
        <w:t xml:space="preserve"> del 2020</w:t>
      </w:r>
      <w:r w:rsidR="008A6A98">
        <w:t>,</w:t>
      </w:r>
      <w:r w:rsidR="00F071C2">
        <w:t xml:space="preserve"> il quale prevede che gli</w:t>
      </w:r>
      <w:r w:rsidRPr="00981E73">
        <w:rPr>
          <w:shd w:val="clear" w:color="auto" w:fill="FFFFFF"/>
        </w:rPr>
        <w:t xml:space="preserve"> enti locali beneficiari delle risorse di cui al </w:t>
      </w:r>
      <w:r w:rsidR="00F071C2">
        <w:rPr>
          <w:shd w:val="clear" w:color="auto" w:fill="FFFFFF"/>
        </w:rPr>
        <w:t xml:space="preserve">citato </w:t>
      </w:r>
      <w:r w:rsidRPr="00981E73">
        <w:rPr>
          <w:shd w:val="clear" w:color="auto" w:fill="FFFFFF"/>
        </w:rPr>
        <w:t xml:space="preserve">comma 1 del </w:t>
      </w:r>
      <w:r w:rsidR="00F071C2">
        <w:rPr>
          <w:shd w:val="clear" w:color="auto" w:fill="FFFFFF"/>
        </w:rPr>
        <w:t>medesimo articolo 39 e di cui all’</w:t>
      </w:r>
      <w:r w:rsidRPr="00981E73">
        <w:rPr>
          <w:shd w:val="clear" w:color="auto" w:fill="FFFFFF"/>
        </w:rPr>
        <w:t>articolo </w:t>
      </w:r>
      <w:hyperlink r:id="rId14" w:history="1">
        <w:r w:rsidRPr="00981E73">
          <w:rPr>
            <w:shd w:val="clear" w:color="auto" w:fill="FFFFFF"/>
          </w:rPr>
          <w:t>106 del decreto</w:t>
        </w:r>
        <w:r w:rsidR="00C04582">
          <w:rPr>
            <w:shd w:val="clear" w:color="auto" w:fill="FFFFFF"/>
          </w:rPr>
          <w:t>-</w:t>
        </w:r>
        <w:r w:rsidRPr="00981E73">
          <w:rPr>
            <w:shd w:val="clear" w:color="auto" w:fill="FFFFFF"/>
          </w:rPr>
          <w:t>legge n. 34 del 2020</w:t>
        </w:r>
      </w:hyperlink>
      <w:r w:rsidRPr="00981E73">
        <w:rPr>
          <w:shd w:val="clear" w:color="auto" w:fill="FFFFFF"/>
        </w:rPr>
        <w:t>, sono tenuti a inviare, utilizzando l'applicativo web h</w:t>
      </w:r>
      <w:r w:rsidR="00036806" w:rsidRPr="00981E73">
        <w:rPr>
          <w:shd w:val="clear" w:color="auto" w:fill="FFFFFF"/>
        </w:rPr>
        <w:t>ttp://pareggiobilancio.mef.gov.</w:t>
      </w:r>
      <w:r w:rsidRPr="00981E73">
        <w:rPr>
          <w:shd w:val="clear" w:color="auto" w:fill="FFFFFF"/>
        </w:rPr>
        <w:t xml:space="preserve">it, entro il termine perentorio del </w:t>
      </w:r>
      <w:r w:rsidR="008A6A98">
        <w:rPr>
          <w:shd w:val="clear" w:color="auto" w:fill="FFFFFF"/>
        </w:rPr>
        <w:t>31 maggio</w:t>
      </w:r>
      <w:r w:rsidRPr="00981E73">
        <w:rPr>
          <w:shd w:val="clear" w:color="auto" w:fill="FFFFFF"/>
        </w:rPr>
        <w:t xml:space="preserve"> 2021, al Ministero</w:t>
      </w:r>
      <w:r w:rsidR="00094955" w:rsidRPr="00981E73">
        <w:rPr>
          <w:shd w:val="clear" w:color="auto" w:fill="FFFFFF"/>
        </w:rPr>
        <w:t xml:space="preserve"> dell'economia e delle finanze-</w:t>
      </w:r>
      <w:r w:rsidRPr="00981E73">
        <w:rPr>
          <w:shd w:val="clear" w:color="auto" w:fill="FFFFFF"/>
        </w:rPr>
        <w:t>Dipartimento della Ragioneria generale dello Stato, una certificazione della perdita di gettito connessa all'emergenza epidemiologica da COVID-19, al netto delle minori spese e delle risorse assegnate a vario titolo dallo Stato a ristoro delle minori entrate e delle maggiori spese connesse alla predetta emergenza, firmata digitalmente, ai sensi dell'articolo 24 del codice dell'amministrazione digitale (CAD) di cui al </w:t>
      </w:r>
      <w:hyperlink r:id="rId15" w:history="1">
        <w:r w:rsidRPr="00981E73">
          <w:rPr>
            <w:shd w:val="clear" w:color="auto" w:fill="FFFFFF"/>
          </w:rPr>
          <w:t>decreto legislativo 7 marzo 2005, n. 82</w:t>
        </w:r>
      </w:hyperlink>
      <w:r w:rsidRPr="00981E73">
        <w:rPr>
          <w:shd w:val="clear" w:color="auto" w:fill="FFFFFF"/>
        </w:rPr>
        <w:t xml:space="preserve">, dal rappresentante legale, dal responsabile del servizio finanziario e dall'organo di revisione economico-finanziaria, attraverso un modello e con le modalità definiti con decreto del Ministero dell'economia e delle finanze, di concerto con il Ministero dell'interno, sentita la Conferenza Stato-città ed autonomie locali, da adottare entro il 31 ottobre 2020. La certificazione di cui al periodo precedente non include le riduzioni di gettito derivanti da interventi autonomamente </w:t>
      </w:r>
      <w:r w:rsidRPr="00981E73">
        <w:rPr>
          <w:shd w:val="clear" w:color="auto" w:fill="FFFFFF"/>
        </w:rPr>
        <w:lastRenderedPageBreak/>
        <w:t>assunti dalla regione o provincia autonoma per gli enti locali del proprio territorio, con eccezione degli interventi di adeguamento alla normativa nazionale;</w:t>
      </w:r>
    </w:p>
    <w:p w14:paraId="28E93A77" w14:textId="77777777" w:rsidR="0044133C" w:rsidRPr="00981E73" w:rsidRDefault="0044133C" w:rsidP="0044133C">
      <w:pPr>
        <w:tabs>
          <w:tab w:val="left" w:pos="8080"/>
        </w:tabs>
        <w:spacing w:line="360" w:lineRule="auto"/>
        <w:jc w:val="both"/>
        <w:rPr>
          <w:szCs w:val="20"/>
        </w:rPr>
      </w:pPr>
      <w:r w:rsidRPr="00F91C66">
        <w:rPr>
          <w:b/>
          <w:szCs w:val="20"/>
        </w:rPr>
        <w:t>VISTO</w:t>
      </w:r>
      <w:r>
        <w:rPr>
          <w:szCs w:val="20"/>
        </w:rPr>
        <w:t xml:space="preserve"> il </w:t>
      </w:r>
      <w:r w:rsidRPr="00F91C66">
        <w:rPr>
          <w:szCs w:val="20"/>
        </w:rPr>
        <w:t>decreto del Ministero dell’economia e delle finanze, di concerto con il Ministero dell'interno n. 212342 del 3 novembre 2020</w:t>
      </w:r>
      <w:r>
        <w:rPr>
          <w:szCs w:val="20"/>
        </w:rPr>
        <w:t>,</w:t>
      </w:r>
      <w:r w:rsidRPr="00F91C66">
        <w:t xml:space="preserve"> </w:t>
      </w:r>
      <w:r>
        <w:t xml:space="preserve">concernente la </w:t>
      </w:r>
      <w:r w:rsidRPr="00F91C66">
        <w:rPr>
          <w:szCs w:val="20"/>
        </w:rPr>
        <w:t xml:space="preserve">certificazione della perdita di gettito connessa all’emergenza epidemiologica da COVID-19 per l’anno 2020, di cui all’articolo 39, comma 2, del </w:t>
      </w:r>
      <w:r w:rsidRPr="00981E73">
        <w:rPr>
          <w:bCs/>
        </w:rPr>
        <w:t>decreto</w:t>
      </w:r>
      <w:r>
        <w:rPr>
          <w:bCs/>
        </w:rPr>
        <w:t>-</w:t>
      </w:r>
      <w:r w:rsidRPr="00981E73">
        <w:rPr>
          <w:bCs/>
        </w:rPr>
        <w:t>legge n. 104 del 2020</w:t>
      </w:r>
      <w:r>
        <w:rPr>
          <w:bCs/>
        </w:rPr>
        <w:t>;</w:t>
      </w:r>
    </w:p>
    <w:p w14:paraId="6C67F807" w14:textId="4793D588" w:rsidR="00BE664B" w:rsidRDefault="0044133C" w:rsidP="00341ABB">
      <w:pPr>
        <w:spacing w:line="360" w:lineRule="auto"/>
        <w:jc w:val="both"/>
      </w:pPr>
      <w:r>
        <w:rPr>
          <w:b/>
        </w:rPr>
        <w:t xml:space="preserve">VISTO </w:t>
      </w:r>
      <w:r w:rsidR="00026E2C">
        <w:t>l’ultimo</w:t>
      </w:r>
      <w:r w:rsidR="00BE664B" w:rsidRPr="00981E73">
        <w:t xml:space="preserve"> periodo del comma 2 del citato articolo 39, </w:t>
      </w:r>
      <w:r>
        <w:t xml:space="preserve">che prevede che </w:t>
      </w:r>
      <w:r w:rsidR="00BE664B" w:rsidRPr="00981E73">
        <w:t>gli obblighi di certificazione</w:t>
      </w:r>
      <w:r w:rsidR="00BE664B" w:rsidRPr="00981E73">
        <w:rPr>
          <w:szCs w:val="20"/>
        </w:rPr>
        <w:t xml:space="preserve">, </w:t>
      </w:r>
      <w:r w:rsidR="00BE664B" w:rsidRPr="00981E73">
        <w:t>per gli enti locali delle regioni Friuli Venezia</w:t>
      </w:r>
      <w:r w:rsidR="00026E2C">
        <w:t xml:space="preserve"> </w:t>
      </w:r>
      <w:r w:rsidR="00BE664B" w:rsidRPr="00981E73">
        <w:t>Giulia</w:t>
      </w:r>
      <w:r w:rsidR="00736EF7">
        <w:t xml:space="preserve"> e</w:t>
      </w:r>
      <w:r w:rsidR="00BE664B" w:rsidRPr="00981E73">
        <w:t xml:space="preserve"> Valle d’Aosta e </w:t>
      </w:r>
      <w:r w:rsidR="00736EF7">
        <w:t xml:space="preserve">delle </w:t>
      </w:r>
      <w:r w:rsidR="00BE664B" w:rsidRPr="00981E73">
        <w:t>province autonome di Trento e di Bolzano che esercitano funzioni in materia di finanza locale in via esclusiva, sono assolti per il tramite delle medesime regioni e province autonome;</w:t>
      </w:r>
    </w:p>
    <w:p w14:paraId="4CEEFFE7" w14:textId="4F5353C2" w:rsidR="002515EE" w:rsidRDefault="002515EE" w:rsidP="002515EE">
      <w:pPr>
        <w:spacing w:line="360" w:lineRule="auto"/>
        <w:jc w:val="both"/>
      </w:pPr>
      <w:r>
        <w:rPr>
          <w:b/>
        </w:rPr>
        <w:t xml:space="preserve">VISTA </w:t>
      </w:r>
      <w:r>
        <w:t xml:space="preserve">la nota </w:t>
      </w:r>
      <w:r w:rsidR="0044133C" w:rsidRPr="00424337">
        <w:t>PAT/RFP001-22/12/2020-0831626</w:t>
      </w:r>
      <w:r w:rsidR="0044133C">
        <w:t xml:space="preserve"> </w:t>
      </w:r>
      <w:r>
        <w:t xml:space="preserve">con la quale </w:t>
      </w:r>
      <w:r w:rsidRPr="00981E73">
        <w:t>le regioni Friuli Venezia</w:t>
      </w:r>
      <w:r>
        <w:t xml:space="preserve"> </w:t>
      </w:r>
      <w:r w:rsidRPr="00981E73">
        <w:t>Giulia</w:t>
      </w:r>
      <w:r>
        <w:t xml:space="preserve"> e</w:t>
      </w:r>
      <w:r w:rsidRPr="00981E73">
        <w:t xml:space="preserve"> Valle d’Aosta e </w:t>
      </w:r>
      <w:r>
        <w:t xml:space="preserve">le </w:t>
      </w:r>
      <w:r w:rsidRPr="00981E73">
        <w:t>province autonome di Trento e di Bolzano</w:t>
      </w:r>
      <w:r>
        <w:t xml:space="preserve"> propongono di estendere anche agli enti locali del territorio di appartenenza la possibilità di avvalersi dell’applicazione web predisposta dalla Ragioneria Generale dello Stato, ai fini dell’inserimento e dell’invio dei dati entro il termine fissato dalla legge statale, con certificazione trasmessa automaticamente mediante l’applicativo alle rispettive Regioni o Province autonome, che provvedono successivamente nei termini che saranno concordati con apposito accordo all’invio del dato complessivo al Ministero dell’Economia e delle Finanze;</w:t>
      </w:r>
    </w:p>
    <w:p w14:paraId="07DC210E" w14:textId="7F168682" w:rsidR="002515EE" w:rsidRDefault="002515EE" w:rsidP="002515EE">
      <w:pPr>
        <w:autoSpaceDE w:val="0"/>
        <w:autoSpaceDN w:val="0"/>
        <w:adjustRightInd w:val="0"/>
        <w:spacing w:line="360" w:lineRule="auto"/>
        <w:jc w:val="both"/>
      </w:pPr>
      <w:r>
        <w:rPr>
          <w:b/>
        </w:rPr>
        <w:t xml:space="preserve">VISTO </w:t>
      </w:r>
      <w:r>
        <w:t>l’accordo</w:t>
      </w:r>
      <w:r w:rsidRPr="00550DBF">
        <w:rPr>
          <w:rFonts w:cs="Arial"/>
          <w:noProof/>
          <w:color w:val="000000"/>
        </w:rPr>
        <w:t xml:space="preserve"> </w:t>
      </w:r>
      <w:r>
        <w:rPr>
          <w:rFonts w:cs="Arial"/>
          <w:noProof/>
          <w:color w:val="000000"/>
        </w:rPr>
        <w:t xml:space="preserve">tra il Ministero dell’Economia e delle Finanze e le Regioni Friuli Venezia Giulia e Valle d’Aosta e le province autonome di Trento e di Bolzano prot. </w:t>
      </w:r>
      <w:r w:rsidRPr="005849B2">
        <w:rPr>
          <w:rFonts w:cs="Arial"/>
          <w:noProof/>
          <w:color w:val="000000"/>
        </w:rPr>
        <w:t xml:space="preserve">n. </w:t>
      </w:r>
      <w:r w:rsidR="00603B0B">
        <w:t>31630</w:t>
      </w:r>
      <w:r>
        <w:t xml:space="preserve"> del 1</w:t>
      </w:r>
      <w:r w:rsidR="00603B0B">
        <w:t xml:space="preserve">7 febbraio </w:t>
      </w:r>
      <w:r>
        <w:t xml:space="preserve">2021 </w:t>
      </w:r>
      <w:r>
        <w:rPr>
          <w:rFonts w:cs="Arial"/>
          <w:noProof/>
          <w:color w:val="000000"/>
        </w:rPr>
        <w:t>nel quale è previsto che g</w:t>
      </w:r>
      <w:r w:rsidRPr="000D6506">
        <w:rPr>
          <w:rFonts w:cs="Arial"/>
          <w:noProof/>
          <w:color w:val="000000"/>
        </w:rPr>
        <w:t xml:space="preserve">li enti locali </w:t>
      </w:r>
      <w:r>
        <w:rPr>
          <w:rFonts w:cs="Arial"/>
          <w:noProof/>
          <w:color w:val="000000"/>
        </w:rPr>
        <w:t xml:space="preserve">ricadenti nel territorio di codeste </w:t>
      </w:r>
      <w:r w:rsidRPr="000D6506">
        <w:rPr>
          <w:rFonts w:cs="Arial"/>
          <w:noProof/>
          <w:color w:val="000000"/>
        </w:rPr>
        <w:t xml:space="preserve">Regioni </w:t>
      </w:r>
      <w:r>
        <w:rPr>
          <w:rFonts w:cs="Arial"/>
          <w:noProof/>
          <w:color w:val="000000"/>
        </w:rPr>
        <w:t>e</w:t>
      </w:r>
      <w:r w:rsidRPr="000D6506">
        <w:rPr>
          <w:rFonts w:cs="Arial"/>
          <w:noProof/>
          <w:color w:val="000000"/>
        </w:rPr>
        <w:t xml:space="preserve"> P</w:t>
      </w:r>
      <w:r>
        <w:rPr>
          <w:rFonts w:cs="Arial"/>
          <w:noProof/>
          <w:color w:val="000000"/>
        </w:rPr>
        <w:t>rovince autonome</w:t>
      </w:r>
      <w:r w:rsidRPr="000D6506">
        <w:rPr>
          <w:rFonts w:cs="Arial"/>
          <w:noProof/>
          <w:color w:val="000000"/>
        </w:rPr>
        <w:t xml:space="preserve">, entro il termine </w:t>
      </w:r>
      <w:r>
        <w:rPr>
          <w:rFonts w:cs="Arial"/>
          <w:noProof/>
          <w:color w:val="000000"/>
        </w:rPr>
        <w:t xml:space="preserve">perentorio </w:t>
      </w:r>
      <w:r w:rsidRPr="000D6506">
        <w:rPr>
          <w:rFonts w:cs="Arial"/>
          <w:noProof/>
          <w:color w:val="000000"/>
        </w:rPr>
        <w:t>del 31 maggio 2021</w:t>
      </w:r>
      <w:r>
        <w:rPr>
          <w:rFonts w:cs="Arial"/>
          <w:noProof/>
          <w:color w:val="000000"/>
        </w:rPr>
        <w:t xml:space="preserve"> o quello eventualmente fissato da una norma di legge statale successiva</w:t>
      </w:r>
      <w:r w:rsidRPr="000D6506">
        <w:rPr>
          <w:rFonts w:cs="Arial"/>
          <w:noProof/>
          <w:color w:val="000000"/>
        </w:rPr>
        <w:t xml:space="preserve">, trasmettono la certificazione della </w:t>
      </w:r>
      <w:r>
        <w:rPr>
          <w:rFonts w:cs="Arial"/>
          <w:noProof/>
          <w:color w:val="000000"/>
        </w:rPr>
        <w:t>perdita di gettito connessa all’</w:t>
      </w:r>
      <w:r w:rsidRPr="000D6506">
        <w:rPr>
          <w:rFonts w:cs="Arial"/>
          <w:noProof/>
          <w:color w:val="000000"/>
        </w:rPr>
        <w:t>emergenza epidemiologica da COVID-19, al netto delle minori spese e delle risorse assegnate a vario titolo dallo Stato a ristoro delle minori entrate e del</w:t>
      </w:r>
      <w:r>
        <w:rPr>
          <w:rFonts w:cs="Arial"/>
          <w:noProof/>
          <w:color w:val="000000"/>
        </w:rPr>
        <w:t>le maggiori spese connesse all’</w:t>
      </w:r>
      <w:r w:rsidRPr="000D6506">
        <w:rPr>
          <w:rFonts w:cs="Arial"/>
          <w:noProof/>
          <w:color w:val="000000"/>
        </w:rPr>
        <w:t xml:space="preserve">emergenza di cui all’articolo 39 del </w:t>
      </w:r>
      <w:r>
        <w:rPr>
          <w:rFonts w:cs="Arial"/>
          <w:noProof/>
          <w:color w:val="000000"/>
        </w:rPr>
        <w:t xml:space="preserve">richiamato </w:t>
      </w:r>
      <w:r w:rsidRPr="000D6506">
        <w:rPr>
          <w:rFonts w:cs="Arial"/>
          <w:noProof/>
          <w:color w:val="000000"/>
        </w:rPr>
        <w:t>decreto-legge n. 104</w:t>
      </w:r>
      <w:r>
        <w:rPr>
          <w:rFonts w:cs="Arial"/>
          <w:noProof/>
          <w:color w:val="000000"/>
        </w:rPr>
        <w:t xml:space="preserve"> del 2020</w:t>
      </w:r>
      <w:r w:rsidRPr="000D6506">
        <w:rPr>
          <w:rFonts w:cs="Arial"/>
          <w:noProof/>
          <w:color w:val="000000"/>
        </w:rPr>
        <w:t xml:space="preserve">, accedendo direttamente all’applicativo web </w:t>
      </w:r>
      <w:hyperlink r:id="rId16" w:history="1">
        <w:r w:rsidRPr="000D6506">
          <w:rPr>
            <w:rFonts w:cs="Arial"/>
            <w:noProof/>
            <w:color w:val="000000"/>
          </w:rPr>
          <w:t>http://pareggiobilancio.mef.gov.it</w:t>
        </w:r>
      </w:hyperlink>
      <w:r>
        <w:rPr>
          <w:rFonts w:cs="Arial"/>
          <w:noProof/>
          <w:color w:val="000000"/>
        </w:rPr>
        <w:t>, nel rispetto del</w:t>
      </w:r>
      <w:r w:rsidRPr="000D6506">
        <w:rPr>
          <w:rFonts w:cs="Arial"/>
          <w:noProof/>
          <w:color w:val="000000"/>
        </w:rPr>
        <w:t xml:space="preserve">le disposizioni di cui al </w:t>
      </w:r>
      <w:r>
        <w:rPr>
          <w:rFonts w:cs="Arial"/>
          <w:noProof/>
          <w:color w:val="000000"/>
        </w:rPr>
        <w:t xml:space="preserve">citato </w:t>
      </w:r>
      <w:r w:rsidRPr="000D6506">
        <w:rPr>
          <w:rFonts w:cs="Arial"/>
          <w:noProof/>
          <w:color w:val="000000"/>
        </w:rPr>
        <w:t>D.M. n. 212342 del 3 novembre 2020</w:t>
      </w:r>
      <w:r>
        <w:rPr>
          <w:rFonts w:cs="Arial"/>
          <w:noProof/>
          <w:color w:val="000000"/>
        </w:rPr>
        <w:t>, fermo restando la comunicazione</w:t>
      </w:r>
      <w:r>
        <w:t>, entro cinque giorni lavorativi dalla scadenza del termine,</w:t>
      </w:r>
      <w:r>
        <w:rPr>
          <w:rFonts w:cs="Arial"/>
          <w:noProof/>
          <w:color w:val="000000"/>
        </w:rPr>
        <w:t xml:space="preserve"> da parte delle</w:t>
      </w:r>
      <w:r>
        <w:t xml:space="preserve"> Autonomie </w:t>
      </w:r>
      <w:r w:rsidRPr="007C4DFA">
        <w:t>speciali</w:t>
      </w:r>
      <w:r>
        <w:t xml:space="preserve"> alla </w:t>
      </w:r>
      <w:r w:rsidRPr="00C171BF">
        <w:t>Ragioneria generale dello Stato</w:t>
      </w:r>
      <w:r>
        <w:t xml:space="preserve"> dei risultati complessivi della certificazione dei propri enti, dando evidenza, per ciascun ente, delle risorse assegnate al fine di permettere la certificazione dei contributi complessivamente loro assegnati ai sensi dell’articolo 106 del decreto-legge n. 34 del 2020, e dell’articolo 39 del decreto-legge n. 104 del 2020, nonché l’obbligo di </w:t>
      </w:r>
      <w:r>
        <w:rPr>
          <w:rFonts w:cs="Arial"/>
          <w:noProof/>
          <w:color w:val="000000"/>
        </w:rPr>
        <w:t xml:space="preserve">vigilanza del rispetto del termine del 31 maggio 2021 da parte dei propri enti locali </w:t>
      </w:r>
      <w:r>
        <w:t>e l’</w:t>
      </w:r>
      <w:r w:rsidRPr="00A668C2">
        <w:t>applica</w:t>
      </w:r>
      <w:r>
        <w:t xml:space="preserve">zione delle </w:t>
      </w:r>
      <w:r w:rsidRPr="00A668C2">
        <w:t xml:space="preserve">sanzioni </w:t>
      </w:r>
      <w:r>
        <w:t xml:space="preserve">previste dai rispettivi ordinamenti </w:t>
      </w:r>
      <w:r>
        <w:lastRenderedPageBreak/>
        <w:t xml:space="preserve">coerentemente con quanto disposto dal comma 3 dell’articolo 39 del decreto-legge n. 104 del 2020, </w:t>
      </w:r>
      <w:r w:rsidRPr="001175DE">
        <w:t>in caso di mancata</w:t>
      </w:r>
      <w:r w:rsidRPr="00A668C2">
        <w:t xml:space="preserve"> </w:t>
      </w:r>
      <w:r>
        <w:t>o ritardata compilazione della certificazione</w:t>
      </w:r>
      <w:r>
        <w:rPr>
          <w:rFonts w:cs="Arial"/>
          <w:noProof/>
          <w:color w:val="000000"/>
        </w:rPr>
        <w:t>;</w:t>
      </w:r>
      <w:r>
        <w:t xml:space="preserve"> </w:t>
      </w:r>
    </w:p>
    <w:p w14:paraId="3CE5CDE6" w14:textId="72A95152" w:rsidR="00142AA1" w:rsidRPr="006F34EA" w:rsidRDefault="00142AA1" w:rsidP="00550DBF">
      <w:pPr>
        <w:spacing w:line="360" w:lineRule="auto"/>
        <w:jc w:val="both"/>
      </w:pPr>
      <w:r w:rsidRPr="00981E73">
        <w:rPr>
          <w:rFonts w:ascii="Georgia" w:hAnsi="Georgia"/>
          <w:b/>
        </w:rPr>
        <w:t>VISTO</w:t>
      </w:r>
      <w:r w:rsidR="00B53306" w:rsidRPr="00981E73">
        <w:rPr>
          <w:rFonts w:ascii="Georgia" w:hAnsi="Georgia"/>
        </w:rPr>
        <w:t xml:space="preserve"> </w:t>
      </w:r>
      <w:r w:rsidRPr="00981E73">
        <w:t>il comma 3 dell’articolo 39 del predetto decreto</w:t>
      </w:r>
      <w:r w:rsidR="00DC1856">
        <w:t>-</w:t>
      </w:r>
      <w:r w:rsidRPr="00981E73">
        <w:t xml:space="preserve">legge n. 104 del 2020, </w:t>
      </w:r>
      <w:r w:rsidR="006F34EA">
        <w:t xml:space="preserve">come </w:t>
      </w:r>
      <w:r w:rsidR="005A2662">
        <w:t xml:space="preserve">sostituito </w:t>
      </w:r>
      <w:r w:rsidR="006F34EA">
        <w:t>dall’articolo 1, comma 830, lettera b), della legge 178</w:t>
      </w:r>
      <w:r w:rsidR="005A2662">
        <w:t xml:space="preserve"> del 2020</w:t>
      </w:r>
      <w:r w:rsidR="006F34EA">
        <w:t>,</w:t>
      </w:r>
      <w:r w:rsidR="00D15464">
        <w:t xml:space="preserve"> </w:t>
      </w:r>
      <w:r w:rsidR="00484EC3" w:rsidRPr="00981E73">
        <w:t>il quale</w:t>
      </w:r>
      <w:r w:rsidRPr="00981E73">
        <w:t xml:space="preserve"> dispone che </w:t>
      </w:r>
      <w:r w:rsidR="006F34EA" w:rsidRPr="006F34EA">
        <w:t>“Gli enti locali che trasmettono la certificazione di cui al comma 2 oltre il termine perentorio del 31 maggio 2021, ma entro il 30 giugno 2021 sono assoggettati a una riduzione del fondo sperimentale di riequilibrio, dei trasferimenti compensativi o del fondo di solidarietà comunale in misura pari all'80 per cento dell'importo delle risorse attribuite, ai sensi del primo periodo del comma 2, da applicare in tre annualità a decorrere dall'anno 2022. Nel caso in cui la certificazione di cui al comma 2 è trasmessa nel periodo dal 1° luglio 2021 al 31 luglio 2021, la riduzione del fondo sperimentale di riequilibrio, dei trasferimenti compensativi o del fondo di solidarietà comunale di cui al primo periodo è comminata in misura pari al 90 per cento dell'importo delle risorse attribuite, da applicare in tre annualità a decorrere dall'anno 2022. La riduzione del fondo sperimentale di riequilibrio, dei trasferimenti compensativi o del fondo di solidarietà comunale di cui al primo periodo è applicata in misura pari a</w:t>
      </w:r>
      <w:r w:rsidR="007C3531">
        <w:t>l 100 per cento dell’</w:t>
      </w:r>
      <w:r w:rsidR="006F34EA" w:rsidRPr="006F34EA">
        <w:t>importo delle risorse attribuite, da applicare in tre annualità a decorrere dall'anno 2022, qualora gli enti locali non trasmettano la certificazione di cui al comma 2 entro la data del 31 luglio 2021. A seguito dell'invio tardivo della certificazione, le riduzioni di risorse non sono soggette a restituzione. In caso di incapienza delle risorse, si applicano le procedure di cui all'articolo 1, commi 128 e 129, della legge 24 dicembre 2012, n. 228”</w:t>
      </w:r>
      <w:r w:rsidRPr="006F34EA">
        <w:t>;</w:t>
      </w:r>
    </w:p>
    <w:p w14:paraId="121E8635" w14:textId="58349146" w:rsidR="002515EE" w:rsidRDefault="002515EE" w:rsidP="002515EE">
      <w:pPr>
        <w:autoSpaceDE w:val="0"/>
        <w:autoSpaceDN w:val="0"/>
        <w:adjustRightInd w:val="0"/>
        <w:spacing w:line="360" w:lineRule="auto"/>
        <w:jc w:val="both"/>
      </w:pPr>
      <w:r w:rsidRPr="005745F1">
        <w:rPr>
          <w:b/>
        </w:rPr>
        <w:t>VISTO</w:t>
      </w:r>
      <w:r>
        <w:t xml:space="preserve"> il comma 823 del medesimo articolo 1 della legge n. 178 del 2020, il quale prevede che “L</w:t>
      </w:r>
      <w:r w:rsidRPr="005745F1">
        <w:t>e risorse del fondo di cui al comma 822 del presente articolo e del fondo per l'esercizio delle funzioni delle regioni e delle province autonome di cui all'articolo 111, comma 1, del decreto-legge 19 maggio 2020, n. 34, convertito, con modificazioni, dalla legge 17 luglio 2020, n. 77, sono vincolate alla finalità di ristorare, nel biennio 2020-2021, la perdita di gettito connessa all'emergenza epidemiologica da COVID- 19. Le risorse non utilizzate alla fine di ciascun esercizio confluiscono nella quota vincolata del risultato di amministrazione e non possono essere svincolate ai sensi dell'articolo 109, comma 1-ter, del decreto-legge 17 marzo 2020, n. 18, convertito, con modificazioni, dalla legge 24 aprile 2020, n. 27, e non sono soggette ai limiti previsti dall'articolo 1, commi 897 e 898, della legge 30 dicembre 2018, n. 145. Le eventuali risorse ricevute in eccesso sono versate all'entrata del bilancio dello Stato</w:t>
      </w:r>
      <w:r>
        <w:t>”;</w:t>
      </w:r>
    </w:p>
    <w:p w14:paraId="43BB074E" w14:textId="361DD164" w:rsidR="00BE664B" w:rsidRDefault="00BE664B" w:rsidP="002B38C1">
      <w:pPr>
        <w:autoSpaceDE w:val="0"/>
        <w:autoSpaceDN w:val="0"/>
        <w:adjustRightInd w:val="0"/>
        <w:spacing w:line="360" w:lineRule="auto"/>
        <w:jc w:val="both"/>
      </w:pPr>
      <w:r w:rsidRPr="00981E73">
        <w:rPr>
          <w:b/>
        </w:rPr>
        <w:t>VISTO</w:t>
      </w:r>
      <w:r w:rsidRPr="00981E73">
        <w:t xml:space="preserve"> l’articolo 24 del codice dell'amministrazione digitale (CAD) di cui al </w:t>
      </w:r>
      <w:hyperlink r:id="rId17" w:history="1">
        <w:r w:rsidRPr="00981E73">
          <w:t>decreto legislativo 7 marzo 2005, n. 82</w:t>
        </w:r>
      </w:hyperlink>
      <w:r w:rsidRPr="00981E73">
        <w:t>, in materia di “Firma digitale”;</w:t>
      </w:r>
    </w:p>
    <w:p w14:paraId="3D66B29F" w14:textId="1683BEBA" w:rsidR="00D300FB" w:rsidRDefault="00981E73" w:rsidP="00341ABB">
      <w:pPr>
        <w:widowControl w:val="0"/>
        <w:tabs>
          <w:tab w:val="left" w:pos="709"/>
        </w:tabs>
        <w:spacing w:line="360" w:lineRule="auto"/>
        <w:jc w:val="both"/>
        <w:rPr>
          <w:b/>
        </w:rPr>
      </w:pPr>
      <w:r w:rsidRPr="00981E73">
        <w:rPr>
          <w:b/>
        </w:rPr>
        <w:t>VISTO</w:t>
      </w:r>
      <w:r w:rsidRPr="00981E73">
        <w:t xml:space="preserve"> il decreto legislativo 23 giugno 2011, n. 118, recante “Disposizioni in materia di armonizzazione dei sistemi contabili e degli schemi di bilancio delle regioni, degli enti locali e dei </w:t>
      </w:r>
      <w:r w:rsidRPr="00981E73">
        <w:lastRenderedPageBreak/>
        <w:t>loro organismi, a norma degli articoli 1 e 2 della legge 5 maggio 2009, n. 42”;</w:t>
      </w:r>
      <w:r w:rsidR="00D300FB" w:rsidRPr="00D300FB">
        <w:rPr>
          <w:b/>
        </w:rPr>
        <w:t xml:space="preserve"> </w:t>
      </w:r>
    </w:p>
    <w:p w14:paraId="2CFEC706" w14:textId="6FFEC155" w:rsidR="00981E73" w:rsidRDefault="00D300FB" w:rsidP="00341ABB">
      <w:pPr>
        <w:widowControl w:val="0"/>
        <w:tabs>
          <w:tab w:val="left" w:pos="709"/>
        </w:tabs>
        <w:spacing w:line="360" w:lineRule="auto"/>
        <w:jc w:val="both"/>
      </w:pPr>
      <w:r w:rsidRPr="00981E73">
        <w:rPr>
          <w:b/>
        </w:rPr>
        <w:t xml:space="preserve">VISTO </w:t>
      </w:r>
      <w:r w:rsidRPr="00981E73">
        <w:t>l’articolo 13 della legge 31 dicembre 2009, n. 196, concernente “Banca Dati delle Amministrazioni Pubbliche</w:t>
      </w:r>
      <w:r w:rsidR="004A32FA">
        <w:t xml:space="preserve"> </w:t>
      </w:r>
      <w:r w:rsidRPr="00981E73">
        <w:t xml:space="preserve">- BDAP”; </w:t>
      </w:r>
    </w:p>
    <w:p w14:paraId="3FE7A0B4" w14:textId="112EA578" w:rsidR="00D300FB" w:rsidRDefault="00D300FB" w:rsidP="00341ABB">
      <w:pPr>
        <w:spacing w:line="360" w:lineRule="auto"/>
        <w:jc w:val="both"/>
        <w:rPr>
          <w:rFonts w:eastAsiaTheme="minorHAnsi"/>
          <w:color w:val="000000"/>
          <w:lang w:eastAsia="en-US"/>
        </w:rPr>
      </w:pPr>
      <w:r w:rsidRPr="00810D06">
        <w:rPr>
          <w:b/>
          <w:bCs/>
        </w:rPr>
        <w:t xml:space="preserve">VISTO </w:t>
      </w:r>
      <w:r w:rsidR="0086759A">
        <w:rPr>
          <w:rFonts w:eastAsiaTheme="minorHAnsi"/>
          <w:color w:val="000000"/>
          <w:lang w:eastAsia="en-US"/>
        </w:rPr>
        <w:t>il d</w:t>
      </w:r>
      <w:r w:rsidRPr="00810D06">
        <w:rPr>
          <w:rFonts w:eastAsiaTheme="minorHAnsi"/>
          <w:color w:val="000000"/>
          <w:lang w:eastAsia="en-US"/>
        </w:rPr>
        <w:t>ecreto del Ministro dell’economia e delle finanze 12 maggio 2016, pubblicato nella Gazzetta Ufficiale n. 122 del 26 maggio 2016, recante “Modalità di trasmissione dei bilanci e dei dati contabili degli enti territoriali e dei loro organismi ed enti strumentali alla banca dati delle pubbliche amministrazioni”;</w:t>
      </w:r>
      <w:r w:rsidRPr="00D300FB">
        <w:rPr>
          <w:rFonts w:eastAsiaTheme="minorHAnsi"/>
          <w:color w:val="000000"/>
          <w:lang w:eastAsia="en-US"/>
        </w:rPr>
        <w:t xml:space="preserve"> </w:t>
      </w:r>
    </w:p>
    <w:p w14:paraId="5B5F32AF" w14:textId="77777777" w:rsidR="00736EF7" w:rsidRDefault="009238E0" w:rsidP="00341ABB">
      <w:pPr>
        <w:spacing w:line="360" w:lineRule="auto"/>
        <w:jc w:val="both"/>
        <w:rPr>
          <w:b/>
        </w:rPr>
      </w:pPr>
      <w:r w:rsidRPr="00981E73">
        <w:rPr>
          <w:b/>
        </w:rPr>
        <w:t>VISTO</w:t>
      </w:r>
      <w:r w:rsidRPr="00981E73">
        <w:rPr>
          <w:rFonts w:ascii="Georgia" w:hAnsi="Georgia"/>
          <w:b/>
          <w:shd w:val="clear" w:color="auto" w:fill="FFFFFF"/>
        </w:rPr>
        <w:t xml:space="preserve"> </w:t>
      </w:r>
      <w:r w:rsidRPr="00981E73">
        <w:t>il decreto legislativo 18 agosto 2000, n. 267, recante “Testo unico delle leggi sull’ordinamento degli enti locali”;</w:t>
      </w:r>
      <w:r w:rsidR="00736EF7" w:rsidRPr="00736EF7">
        <w:rPr>
          <w:b/>
        </w:rPr>
        <w:t xml:space="preserve"> </w:t>
      </w:r>
    </w:p>
    <w:p w14:paraId="4BCB43A4" w14:textId="692B50FF" w:rsidR="004D6DC0" w:rsidRPr="00981E73" w:rsidRDefault="004D6DC0" w:rsidP="00341ABB">
      <w:pPr>
        <w:pStyle w:val="Default"/>
        <w:spacing w:line="360" w:lineRule="auto"/>
        <w:jc w:val="both"/>
        <w:rPr>
          <w:rFonts w:ascii="Times New Roman" w:hAnsi="Times New Roman" w:cs="Times New Roman"/>
          <w:color w:val="auto"/>
        </w:rPr>
      </w:pPr>
      <w:r w:rsidRPr="00981E73">
        <w:rPr>
          <w:rFonts w:ascii="Times New Roman" w:hAnsi="Times New Roman" w:cs="Times New Roman"/>
          <w:b/>
          <w:color w:val="auto"/>
        </w:rPr>
        <w:t>VISTO</w:t>
      </w:r>
      <w:r w:rsidRPr="00981E73">
        <w:rPr>
          <w:b/>
          <w:color w:val="auto"/>
        </w:rPr>
        <w:t xml:space="preserve"> </w:t>
      </w:r>
      <w:r w:rsidRPr="00981E73">
        <w:rPr>
          <w:rFonts w:ascii="Times New Roman" w:hAnsi="Times New Roman" w:cs="Times New Roman"/>
          <w:color w:val="auto"/>
        </w:rPr>
        <w:t>l’articolo 177</w:t>
      </w:r>
      <w:r w:rsidR="0013692B">
        <w:rPr>
          <w:rFonts w:ascii="Times New Roman" w:hAnsi="Times New Roman" w:cs="Times New Roman"/>
          <w:color w:val="auto"/>
        </w:rPr>
        <w:t>, comma 2,</w:t>
      </w:r>
      <w:r w:rsidRPr="00981E73">
        <w:rPr>
          <w:rFonts w:ascii="Times New Roman" w:hAnsi="Times New Roman" w:cs="Times New Roman"/>
          <w:color w:val="auto"/>
        </w:rPr>
        <w:t xml:space="preserve"> del richiamato decreto</w:t>
      </w:r>
      <w:r w:rsidR="00DC1856">
        <w:rPr>
          <w:rFonts w:ascii="Times New Roman" w:hAnsi="Times New Roman" w:cs="Times New Roman"/>
          <w:color w:val="auto"/>
        </w:rPr>
        <w:t>-</w:t>
      </w:r>
      <w:r w:rsidRPr="00981E73">
        <w:rPr>
          <w:rFonts w:ascii="Times New Roman" w:hAnsi="Times New Roman" w:cs="Times New Roman"/>
          <w:color w:val="auto"/>
        </w:rPr>
        <w:t xml:space="preserve">legge n. 34 del 2020, concernente “Esenzioni dall’imposta municipale propria-IMU per il settore turistico” che istituisce, nello stato di previsione del Ministero dell’interno, un Fondo con una dotazione di 76,55 milioni di euro per l’anno 2020, finalizzato a ristorare i comuni a fronte delle minori entrate connesse all’abolizione della prima rata dell’imposta municipale propria </w:t>
      </w:r>
      <w:r w:rsidR="00A6656E" w:rsidRPr="00A6656E">
        <w:rPr>
          <w:rFonts w:ascii="Times New Roman" w:hAnsi="Times New Roman" w:cs="Times New Roman"/>
          <w:color w:val="auto"/>
        </w:rPr>
        <w:t>(IMU) di cui all’articolo 1, commi da 738 a 783, della legge 27 dicembre 2019, n. 160</w:t>
      </w:r>
      <w:r w:rsidR="00A6656E">
        <w:rPr>
          <w:rFonts w:ascii="Times New Roman" w:hAnsi="Times New Roman" w:cs="Times New Roman"/>
          <w:color w:val="auto"/>
        </w:rPr>
        <w:t>,</w:t>
      </w:r>
      <w:r w:rsidR="00A6656E" w:rsidRPr="00A6656E">
        <w:rPr>
          <w:rFonts w:ascii="Times New Roman" w:hAnsi="Times New Roman" w:cs="Times New Roman"/>
          <w:color w:val="auto"/>
        </w:rPr>
        <w:t xml:space="preserve"> relativa agli immobili di cui al comma 1 del richiamato articolo </w:t>
      </w:r>
      <w:r w:rsidR="00A6656E">
        <w:rPr>
          <w:rFonts w:ascii="Times New Roman" w:hAnsi="Times New Roman" w:cs="Times New Roman"/>
          <w:color w:val="auto"/>
        </w:rPr>
        <w:t>177</w:t>
      </w:r>
      <w:r w:rsidR="00BB426B" w:rsidRPr="00BB426B">
        <w:rPr>
          <w:rFonts w:ascii="Times New Roman" w:hAnsi="Times New Roman" w:cs="Times New Roman"/>
          <w:color w:val="auto"/>
        </w:rPr>
        <w:t xml:space="preserve"> </w:t>
      </w:r>
      <w:r w:rsidR="00BB426B" w:rsidRPr="00981E73">
        <w:rPr>
          <w:rFonts w:ascii="Times New Roman" w:hAnsi="Times New Roman" w:cs="Times New Roman"/>
          <w:color w:val="auto"/>
        </w:rPr>
        <w:t xml:space="preserve">del </w:t>
      </w:r>
      <w:r w:rsidR="00BB426B">
        <w:rPr>
          <w:rFonts w:ascii="Times New Roman" w:hAnsi="Times New Roman" w:cs="Times New Roman"/>
          <w:color w:val="auto"/>
        </w:rPr>
        <w:t>citato</w:t>
      </w:r>
      <w:r w:rsidR="00BB426B" w:rsidRPr="00981E73">
        <w:rPr>
          <w:rFonts w:ascii="Times New Roman" w:hAnsi="Times New Roman" w:cs="Times New Roman"/>
          <w:color w:val="auto"/>
        </w:rPr>
        <w:t xml:space="preserve"> decreto</w:t>
      </w:r>
      <w:r w:rsidR="00BB426B">
        <w:rPr>
          <w:rFonts w:ascii="Times New Roman" w:hAnsi="Times New Roman" w:cs="Times New Roman"/>
          <w:color w:val="auto"/>
        </w:rPr>
        <w:t>-</w:t>
      </w:r>
      <w:r w:rsidR="00BB426B" w:rsidRPr="00981E73">
        <w:rPr>
          <w:rFonts w:ascii="Times New Roman" w:hAnsi="Times New Roman" w:cs="Times New Roman"/>
          <w:color w:val="auto"/>
        </w:rPr>
        <w:t>legge n. 34 del 2020</w:t>
      </w:r>
      <w:r w:rsidR="00A6656E">
        <w:rPr>
          <w:rFonts w:ascii="Times New Roman" w:hAnsi="Times New Roman" w:cs="Times New Roman"/>
          <w:color w:val="auto"/>
        </w:rPr>
        <w:t xml:space="preserve">, </w:t>
      </w:r>
      <w:r w:rsidRPr="00981E73">
        <w:rPr>
          <w:rFonts w:ascii="Times New Roman" w:hAnsi="Times New Roman" w:cs="Times New Roman"/>
          <w:color w:val="auto"/>
        </w:rPr>
        <w:t xml:space="preserve">conseguente all’emergenza epidemiologica da </w:t>
      </w:r>
      <w:r w:rsidR="009B5915">
        <w:rPr>
          <w:rFonts w:ascii="Times New Roman" w:hAnsi="Times New Roman" w:cs="Times New Roman"/>
          <w:color w:val="auto"/>
        </w:rPr>
        <w:t>COVID</w:t>
      </w:r>
      <w:r w:rsidRPr="00981E73">
        <w:rPr>
          <w:rFonts w:ascii="Times New Roman" w:hAnsi="Times New Roman" w:cs="Times New Roman"/>
          <w:color w:val="auto"/>
        </w:rPr>
        <w:t>-19;</w:t>
      </w:r>
    </w:p>
    <w:p w14:paraId="4FEEBCEC" w14:textId="4721C9C2" w:rsidR="004D6DC0" w:rsidRDefault="004D6DC0" w:rsidP="00341ABB">
      <w:pPr>
        <w:widowControl w:val="0"/>
        <w:tabs>
          <w:tab w:val="left" w:pos="709"/>
        </w:tabs>
        <w:spacing w:line="360" w:lineRule="auto"/>
        <w:jc w:val="both"/>
      </w:pPr>
      <w:r w:rsidRPr="00981E73">
        <w:rPr>
          <w:b/>
        </w:rPr>
        <w:t>VISTO</w:t>
      </w:r>
      <w:r w:rsidRPr="00981E73">
        <w:t xml:space="preserve"> il decreto del Ministro dell’interno, di concerto con il Ministro dell’economia e delle finanze, del 22 luglio 2020 e relativi allegati A e B, di riparto del Fondo di cui al citato articolo 177 del decreto</w:t>
      </w:r>
      <w:r w:rsidR="0013774E">
        <w:t>-</w:t>
      </w:r>
      <w:r w:rsidRPr="00981E73">
        <w:t>legge n. 34 del 2020;</w:t>
      </w:r>
    </w:p>
    <w:p w14:paraId="280222C0" w14:textId="20BB55DA" w:rsidR="004D6DC0" w:rsidRDefault="00CF4E9D" w:rsidP="00341ABB">
      <w:pPr>
        <w:widowControl w:val="0"/>
        <w:tabs>
          <w:tab w:val="left" w:pos="709"/>
        </w:tabs>
        <w:spacing w:line="360" w:lineRule="auto"/>
        <w:jc w:val="both"/>
      </w:pPr>
      <w:r>
        <w:rPr>
          <w:b/>
        </w:rPr>
        <w:t xml:space="preserve">VISTO </w:t>
      </w:r>
      <w:r w:rsidR="004D6DC0" w:rsidRPr="0044685A">
        <w:t>l’articolo 78, comma 5, del decreto</w:t>
      </w:r>
      <w:r w:rsidR="00DC1856" w:rsidRPr="0044685A">
        <w:t>-</w:t>
      </w:r>
      <w:r w:rsidR="004D6DC0" w:rsidRPr="0044685A">
        <w:t xml:space="preserve">legge n. 104 del 2020, il quale dispone l’incremento di </w:t>
      </w:r>
      <w:r w:rsidR="004D6DC0" w:rsidRPr="0044685A">
        <w:rPr>
          <w:rFonts w:ascii="sole_text" w:hAnsi="sole_text"/>
          <w:color w:val="353535"/>
          <w:shd w:val="clear" w:color="auto" w:fill="FFFFFF"/>
        </w:rPr>
        <w:t xml:space="preserve">85,95 </w:t>
      </w:r>
      <w:r w:rsidR="004D6DC0" w:rsidRPr="0044685A">
        <w:t>milioni di euro per l’anno 2020 e di 9,2 milioni di euro per ciascuno degli anni 2021 e 2022 del Fondo di cui all’articolo 177</w:t>
      </w:r>
      <w:r w:rsidR="0013692B">
        <w:t>, comma 2,</w:t>
      </w:r>
      <w:r w:rsidR="004D6DC0" w:rsidRPr="0044685A">
        <w:t xml:space="preserve"> del decreto</w:t>
      </w:r>
      <w:r w:rsidR="00DC1856" w:rsidRPr="0044685A">
        <w:t>-</w:t>
      </w:r>
      <w:r w:rsidR="004D6DC0" w:rsidRPr="0044685A">
        <w:t>legge n. 34 del 2020, per il ristoro ai comuni delle minori entrate connesse all’abolizione della seconda rata dell’imposta municipale propria (IMU) di cui all’articolo 1, commi da 738 a 783, della legge n. 160</w:t>
      </w:r>
      <w:r w:rsidR="00791640">
        <w:t xml:space="preserve"> del 2019</w:t>
      </w:r>
      <w:r w:rsidR="00A6656E">
        <w:t>, relativa agli immobili di cui al comma 1 del richiamato articolo 78</w:t>
      </w:r>
      <w:r w:rsidR="00BB426B" w:rsidRPr="00BB426B">
        <w:t xml:space="preserve"> </w:t>
      </w:r>
      <w:r w:rsidR="00BB426B" w:rsidRPr="0044685A">
        <w:t>del decreto-legge n. 104 del 2020</w:t>
      </w:r>
      <w:r w:rsidR="004D6DC0" w:rsidRPr="0044685A">
        <w:t>;</w:t>
      </w:r>
    </w:p>
    <w:p w14:paraId="59341EFA" w14:textId="62894613" w:rsidR="00A6656E" w:rsidRDefault="00A6656E" w:rsidP="00341ABB">
      <w:pPr>
        <w:widowControl w:val="0"/>
        <w:tabs>
          <w:tab w:val="left" w:pos="709"/>
        </w:tabs>
        <w:spacing w:line="360" w:lineRule="auto"/>
        <w:jc w:val="both"/>
      </w:pPr>
      <w:r w:rsidRPr="00981E73">
        <w:rPr>
          <w:b/>
        </w:rPr>
        <w:t>VISTO</w:t>
      </w:r>
      <w:r w:rsidRPr="00981E73">
        <w:t xml:space="preserve"> il decreto del Ministro dell’interno, di concerto con il Ministro dell’economia e delle finanze, del </w:t>
      </w:r>
      <w:r>
        <w:t>10 dicembre</w:t>
      </w:r>
      <w:r w:rsidRPr="00981E73">
        <w:t xml:space="preserve"> 2020 e relativi allegati A e B, di riparto del </w:t>
      </w:r>
      <w:r>
        <w:t xml:space="preserve">saldo del </w:t>
      </w:r>
      <w:r w:rsidRPr="00981E73">
        <w:t>Fondo di cui al citato articolo 177 del decreto</w:t>
      </w:r>
      <w:r>
        <w:t>-</w:t>
      </w:r>
      <w:r w:rsidRPr="00981E73">
        <w:t>legge n. 34 del 2020</w:t>
      </w:r>
      <w:r>
        <w:t xml:space="preserve"> e del relativo incremento di cui al richiamato articolo 78</w:t>
      </w:r>
      <w:r w:rsidR="00424337">
        <w:t>, comma 5,</w:t>
      </w:r>
      <w:r>
        <w:t xml:space="preserve"> </w:t>
      </w:r>
      <w:r w:rsidRPr="0044685A">
        <w:t>del decreto-legge n. 104 del 2020</w:t>
      </w:r>
      <w:r w:rsidRPr="00981E73">
        <w:t>;</w:t>
      </w:r>
    </w:p>
    <w:p w14:paraId="28FB9E4B" w14:textId="728C9DC4" w:rsidR="00352C11" w:rsidRDefault="00352C11" w:rsidP="00352C11">
      <w:pPr>
        <w:widowControl w:val="0"/>
        <w:tabs>
          <w:tab w:val="left" w:pos="709"/>
        </w:tabs>
        <w:spacing w:line="360" w:lineRule="auto"/>
        <w:jc w:val="both"/>
      </w:pPr>
      <w:r w:rsidRPr="00981E73">
        <w:rPr>
          <w:b/>
        </w:rPr>
        <w:t>VISTO</w:t>
      </w:r>
      <w:r w:rsidRPr="00981E73">
        <w:t xml:space="preserve"> l’articolo </w:t>
      </w:r>
      <w:r>
        <w:t xml:space="preserve">9, comma </w:t>
      </w:r>
      <w:r w:rsidR="00424337">
        <w:t>3</w:t>
      </w:r>
      <w:r>
        <w:t xml:space="preserve">, </w:t>
      </w:r>
      <w:r w:rsidRPr="00981E73">
        <w:t>del</w:t>
      </w:r>
      <w:r>
        <w:t xml:space="preserve"> decreto-legge 28 ottobre 2020, n. 137, </w:t>
      </w:r>
      <w:r w:rsidR="008C652A" w:rsidRPr="00981E73">
        <w:t xml:space="preserve">convertito, con modificazioni, dalla legge </w:t>
      </w:r>
      <w:r w:rsidR="008C652A">
        <w:t xml:space="preserve">18 dicembre </w:t>
      </w:r>
      <w:r w:rsidR="008C652A" w:rsidRPr="00981E73">
        <w:t xml:space="preserve">2020, n. </w:t>
      </w:r>
      <w:r w:rsidR="008C652A">
        <w:t>1</w:t>
      </w:r>
      <w:r w:rsidR="008C652A" w:rsidRPr="00981E73">
        <w:t>7</w:t>
      </w:r>
      <w:r w:rsidR="008C652A">
        <w:t>6</w:t>
      </w:r>
      <w:r w:rsidR="008C652A" w:rsidRPr="00981E73">
        <w:t>,</w:t>
      </w:r>
      <w:r w:rsidR="008C652A">
        <w:t xml:space="preserve"> </w:t>
      </w:r>
      <w:r>
        <w:t>concernente “</w:t>
      </w:r>
      <w:r w:rsidRPr="0013692B">
        <w:t>Cancellazione della seconda rata IMU concernente gli immobili e le relative pertinenze in cui si esercitano le attività riferite ai codici ATECO riportati nell'Allegato 1</w:t>
      </w:r>
      <w:r>
        <w:t xml:space="preserve">” </w:t>
      </w:r>
      <w:r w:rsidRPr="0044685A">
        <w:t xml:space="preserve">il quale dispone l’incremento di </w:t>
      </w:r>
      <w:r>
        <w:t>112</w:t>
      </w:r>
      <w:r w:rsidRPr="0044685A">
        <w:rPr>
          <w:rFonts w:ascii="sole_text" w:hAnsi="sole_text"/>
          <w:color w:val="353535"/>
          <w:shd w:val="clear" w:color="auto" w:fill="FFFFFF"/>
        </w:rPr>
        <w:t>,</w:t>
      </w:r>
      <w:r>
        <w:rPr>
          <w:rFonts w:ascii="sole_text" w:hAnsi="sole_text"/>
          <w:color w:val="353535"/>
          <w:shd w:val="clear" w:color="auto" w:fill="FFFFFF"/>
        </w:rPr>
        <w:t>7</w:t>
      </w:r>
      <w:r w:rsidRPr="0044685A">
        <w:rPr>
          <w:rFonts w:ascii="sole_text" w:hAnsi="sole_text"/>
          <w:color w:val="353535"/>
          <w:shd w:val="clear" w:color="auto" w:fill="FFFFFF"/>
        </w:rPr>
        <w:t xml:space="preserve"> </w:t>
      </w:r>
      <w:r w:rsidRPr="0044685A">
        <w:t xml:space="preserve">milioni di euro per l’anno </w:t>
      </w:r>
      <w:r w:rsidRPr="0044685A">
        <w:lastRenderedPageBreak/>
        <w:t>2020 del Fondo di cui all’articolo 177</w:t>
      </w:r>
      <w:r>
        <w:t>, comma 2,</w:t>
      </w:r>
      <w:r w:rsidRPr="0044685A">
        <w:t xml:space="preserve"> del decreto-legge n. 34 del 2020, per il ristoro</w:t>
      </w:r>
      <w:r>
        <w:t xml:space="preserve"> dei comuni delle minori entrate </w:t>
      </w:r>
      <w:r w:rsidRPr="0044685A">
        <w:t>connesse all’abolizione della seconda rata dell’imposta municipale propria (IMU) di cui all’articolo 1, commi da 738 a 783, della legge n. 160</w:t>
      </w:r>
      <w:r w:rsidR="00D2327C">
        <w:t xml:space="preserve"> del 2019</w:t>
      </w:r>
      <w:r>
        <w:t>, relativa agli immobili di cui al comma 1 del richiamato articolo 9</w:t>
      </w:r>
      <w:r w:rsidRPr="00BB426B">
        <w:t xml:space="preserve"> </w:t>
      </w:r>
      <w:r>
        <w:t>del decreto-legge n. 137</w:t>
      </w:r>
      <w:r w:rsidRPr="0044685A">
        <w:t xml:space="preserve"> del 2020;</w:t>
      </w:r>
    </w:p>
    <w:p w14:paraId="68F09EC1" w14:textId="3BBBC681" w:rsidR="00352C11" w:rsidRDefault="00352C11" w:rsidP="00341ABB">
      <w:pPr>
        <w:widowControl w:val="0"/>
        <w:tabs>
          <w:tab w:val="left" w:pos="709"/>
        </w:tabs>
        <w:spacing w:line="360" w:lineRule="auto"/>
        <w:jc w:val="both"/>
      </w:pPr>
      <w:r w:rsidRPr="00981E73">
        <w:rPr>
          <w:b/>
        </w:rPr>
        <w:t>VISTO</w:t>
      </w:r>
      <w:r w:rsidRPr="00981E73">
        <w:t xml:space="preserve"> l’articolo </w:t>
      </w:r>
      <w:r>
        <w:t>9-bis, comma 2,</w:t>
      </w:r>
      <w:r w:rsidRPr="00981E73">
        <w:t xml:space="preserve"> del</w:t>
      </w:r>
      <w:r>
        <w:t xml:space="preserve"> decreto-legge n. 137 del 2020, concernente “</w:t>
      </w:r>
      <w:r w:rsidRPr="0013692B">
        <w:t>Cancellazione della seconda rata IMU concernente gli immobili e le relative pertinenze in cui si esercitano le attività riferite ai codici</w:t>
      </w:r>
      <w:r>
        <w:t xml:space="preserve"> ATECO riportati nell'Allegato 2” </w:t>
      </w:r>
      <w:r w:rsidRPr="0044685A">
        <w:t xml:space="preserve">il quale dispone l’incremento di </w:t>
      </w:r>
      <w:r>
        <w:t>31,4</w:t>
      </w:r>
      <w:r w:rsidRPr="0044685A">
        <w:rPr>
          <w:rFonts w:ascii="sole_text" w:hAnsi="sole_text"/>
          <w:color w:val="353535"/>
          <w:shd w:val="clear" w:color="auto" w:fill="FFFFFF"/>
        </w:rPr>
        <w:t xml:space="preserve"> </w:t>
      </w:r>
      <w:r w:rsidRPr="0044685A">
        <w:t>milioni di euro per l’anno 2020 del Fondo di cui all’articolo 177</w:t>
      </w:r>
      <w:r>
        <w:t>, comma 2,</w:t>
      </w:r>
      <w:r w:rsidRPr="0044685A">
        <w:t xml:space="preserve"> del decreto-legge n. 34 del 2020, per il ristoro</w:t>
      </w:r>
      <w:r>
        <w:t xml:space="preserve"> dei comuni delle minori entrate </w:t>
      </w:r>
      <w:r w:rsidRPr="0044685A">
        <w:t>connesse all’abolizione della seconda rata dell’imposta municipale propria (IMU) di cui all’articolo 1, commi da 738 a 783, della legge n. 160</w:t>
      </w:r>
      <w:r w:rsidR="00D2327C">
        <w:t xml:space="preserve"> del 2019</w:t>
      </w:r>
      <w:r>
        <w:t xml:space="preserve">, </w:t>
      </w:r>
      <w:r w:rsidRPr="00C25FEB">
        <w:t>relativa agli immobili di cui al comma 1 del richiamato articolo 9-bis del decreto-legge n. 137 del 2020</w:t>
      </w:r>
      <w:r w:rsidR="00FB7201" w:rsidRPr="00C25FEB">
        <w:t xml:space="preserve"> e l</w:t>
      </w:r>
      <w:r w:rsidRPr="00C25FEB">
        <w:t xml:space="preserve">’articolo 13 duodecies del </w:t>
      </w:r>
      <w:r w:rsidR="00D2327C">
        <w:t xml:space="preserve">medesimo </w:t>
      </w:r>
      <w:r w:rsidRPr="00C25FEB">
        <w:t>decreto-legge n. 137 del 2020</w:t>
      </w:r>
      <w:r w:rsidR="00FB7201" w:rsidRPr="00C25FEB">
        <w:t>;</w:t>
      </w:r>
    </w:p>
    <w:p w14:paraId="73FFA556" w14:textId="06849078" w:rsidR="00595882" w:rsidRPr="00981E73" w:rsidRDefault="00595882" w:rsidP="00341ABB">
      <w:pPr>
        <w:widowControl w:val="0"/>
        <w:tabs>
          <w:tab w:val="left" w:pos="709"/>
        </w:tabs>
        <w:spacing w:line="360" w:lineRule="auto"/>
        <w:jc w:val="both"/>
      </w:pPr>
      <w:r w:rsidRPr="00981E73">
        <w:rPr>
          <w:b/>
        </w:rPr>
        <w:t>VISTO</w:t>
      </w:r>
      <w:r w:rsidRPr="00981E73">
        <w:t xml:space="preserve"> </w:t>
      </w:r>
      <w:r w:rsidR="006A01AB" w:rsidRPr="00981E73">
        <w:t>l’articolo 180</w:t>
      </w:r>
      <w:r w:rsidR="00C34FED">
        <w:t>, comma 1,</w:t>
      </w:r>
      <w:r w:rsidR="006A01AB" w:rsidRPr="00981E73">
        <w:t xml:space="preserve"> del richiamato decreto</w:t>
      </w:r>
      <w:r w:rsidR="00DC1856">
        <w:t>-</w:t>
      </w:r>
      <w:r w:rsidR="006A01AB" w:rsidRPr="00981E73">
        <w:t xml:space="preserve">legge n. 34 del 2020, </w:t>
      </w:r>
      <w:r w:rsidR="00484EC3" w:rsidRPr="00981E73">
        <w:t>concernente</w:t>
      </w:r>
      <w:r w:rsidR="006A01AB" w:rsidRPr="00981E73">
        <w:t xml:space="preserve"> “Ristoro ai Comuni per la riduzione di gettito dell’imposta di soggiorno e altre disposizioni in materia” con il quale è istituito, nello stato di previsione del Ministero dell’interno, un Fondo </w:t>
      </w:r>
      <w:r w:rsidR="00EB6127" w:rsidRPr="00981E73">
        <w:t xml:space="preserve">con una dotazione di 100 milioni di euro per l'anno 2020, </w:t>
      </w:r>
      <w:r w:rsidR="006A01AB" w:rsidRPr="00981E73">
        <w:t>per il ristoro parziale dei comuni a fronte delle minori entrate derivanti dalla mancata riscossione dell’imposta di soggiorno o del contributo di sbarco di cui all’articolo </w:t>
      </w:r>
      <w:hyperlink r:id="rId18" w:history="1">
        <w:r w:rsidR="006A01AB" w:rsidRPr="00981E73">
          <w:t>4 del decreto legislativo 14 marzo 2011, n. 23</w:t>
        </w:r>
      </w:hyperlink>
      <w:r w:rsidR="006A01AB" w:rsidRPr="00981E73">
        <w:t>, nonché del contributo di soggiorno di cui all’articolo </w:t>
      </w:r>
      <w:hyperlink r:id="rId19" w:history="1">
        <w:r w:rsidR="006A01AB" w:rsidRPr="00981E73">
          <w:t>14, comma 16, lettera e), del decreto</w:t>
        </w:r>
        <w:r w:rsidR="00DC1856">
          <w:t>-</w:t>
        </w:r>
        <w:r w:rsidR="006A01AB" w:rsidRPr="00981E73">
          <w:t>legge 31 maggio 2010, n. 78</w:t>
        </w:r>
      </w:hyperlink>
      <w:r w:rsidR="006A01AB" w:rsidRPr="00981E73">
        <w:t>, in conseguenza dell’adozione delle misure di contenimento del COVID-19;</w:t>
      </w:r>
    </w:p>
    <w:p w14:paraId="3176CF0D" w14:textId="22E92CE6" w:rsidR="00694A75" w:rsidRPr="0044685A" w:rsidRDefault="00484EC3" w:rsidP="00341ABB">
      <w:pPr>
        <w:widowControl w:val="0"/>
        <w:tabs>
          <w:tab w:val="left" w:pos="709"/>
        </w:tabs>
        <w:spacing w:line="360" w:lineRule="auto"/>
        <w:jc w:val="both"/>
      </w:pPr>
      <w:r w:rsidRPr="00981E73">
        <w:rPr>
          <w:b/>
        </w:rPr>
        <w:t>VISTO</w:t>
      </w:r>
      <w:r w:rsidRPr="00981E73">
        <w:t xml:space="preserve"> il decreto del Ministro dell’interno, di concerto con il Ministro dell’economia e delle finanze, del 21 luglio 2020</w:t>
      </w:r>
      <w:r w:rsidR="00694A75" w:rsidRPr="00981E73">
        <w:t xml:space="preserve"> e relativi allegati A e B, di riparto del Fondo di cui al citato articolo 180 </w:t>
      </w:r>
      <w:r w:rsidR="00694A75" w:rsidRPr="0044685A">
        <w:t>del decreto</w:t>
      </w:r>
      <w:r w:rsidR="00DC1856" w:rsidRPr="0044685A">
        <w:t>-</w:t>
      </w:r>
      <w:r w:rsidR="00694A75" w:rsidRPr="0044685A">
        <w:t>legge n. 34 del 2020;</w:t>
      </w:r>
    </w:p>
    <w:p w14:paraId="40235ACE" w14:textId="26A6F854" w:rsidR="00383055" w:rsidRDefault="00383055" w:rsidP="00341ABB">
      <w:pPr>
        <w:widowControl w:val="0"/>
        <w:tabs>
          <w:tab w:val="left" w:pos="709"/>
        </w:tabs>
        <w:spacing w:line="360" w:lineRule="auto"/>
        <w:jc w:val="both"/>
      </w:pPr>
      <w:r w:rsidRPr="0044685A">
        <w:rPr>
          <w:b/>
        </w:rPr>
        <w:t xml:space="preserve">VISTO </w:t>
      </w:r>
      <w:r w:rsidRPr="0044685A">
        <w:t>l’articolo 40</w:t>
      </w:r>
      <w:r w:rsidR="00A312A9">
        <w:t>, comma 1,</w:t>
      </w:r>
      <w:r w:rsidRPr="0044685A">
        <w:rPr>
          <w:b/>
        </w:rPr>
        <w:t xml:space="preserve"> </w:t>
      </w:r>
      <w:r w:rsidRPr="0044685A">
        <w:t>del citato decreto</w:t>
      </w:r>
      <w:r w:rsidR="0013774E" w:rsidRPr="0044685A">
        <w:t>-</w:t>
      </w:r>
      <w:r w:rsidRPr="0044685A">
        <w:t>legge n. 104 del 2020, il quale prevede l’incremento di 300 milioni di euro per l’anno 2020 della dotazione del Fondo di cui al</w:t>
      </w:r>
      <w:r w:rsidR="00395D03" w:rsidRPr="0044685A">
        <w:t xml:space="preserve"> richiamato </w:t>
      </w:r>
      <w:r w:rsidRPr="0044685A">
        <w:t>articolo </w:t>
      </w:r>
      <w:hyperlink r:id="rId20" w:history="1">
        <w:r w:rsidRPr="0044685A">
          <w:t>180 del decreto</w:t>
        </w:r>
        <w:r w:rsidR="0013774E" w:rsidRPr="0044685A">
          <w:t>-</w:t>
        </w:r>
        <w:r w:rsidRPr="0044685A">
          <w:t>legge n. 34</w:t>
        </w:r>
      </w:hyperlink>
      <w:r w:rsidRPr="0044685A">
        <w:t xml:space="preserve"> del 2020;</w:t>
      </w:r>
    </w:p>
    <w:p w14:paraId="19B19A67" w14:textId="4CC93CE0" w:rsidR="00A312A9" w:rsidRPr="0044685A" w:rsidRDefault="00A312A9" w:rsidP="00A312A9">
      <w:pPr>
        <w:widowControl w:val="0"/>
        <w:tabs>
          <w:tab w:val="left" w:pos="709"/>
        </w:tabs>
        <w:spacing w:line="360" w:lineRule="auto"/>
        <w:jc w:val="both"/>
      </w:pPr>
      <w:r w:rsidRPr="00981E73">
        <w:rPr>
          <w:b/>
        </w:rPr>
        <w:t>VISTO</w:t>
      </w:r>
      <w:r w:rsidRPr="00981E73">
        <w:t xml:space="preserve"> il decreto del Ministro dell’interno, di concerto con il Ministro dell’economia e delle finanze, del </w:t>
      </w:r>
      <w:r>
        <w:t>14 dicembre 2020</w:t>
      </w:r>
      <w:r w:rsidRPr="00981E73">
        <w:t xml:space="preserve"> e relativi allegati A e B, di riparto del </w:t>
      </w:r>
      <w:r>
        <w:t xml:space="preserve">saldo del </w:t>
      </w:r>
      <w:r w:rsidRPr="00981E73">
        <w:t xml:space="preserve">Fondo di cui al citato articolo 180 </w:t>
      </w:r>
      <w:r w:rsidRPr="0044685A">
        <w:t>del decreto-legge n. 34 del 2020</w:t>
      </w:r>
      <w:r>
        <w:t xml:space="preserve"> e del relativo incremento di cui al richiamato articolo 40 </w:t>
      </w:r>
      <w:r w:rsidRPr="0044685A">
        <w:t>del decreto-legge n. 104 del 2020</w:t>
      </w:r>
      <w:r w:rsidRPr="00981E73">
        <w:t>;</w:t>
      </w:r>
    </w:p>
    <w:p w14:paraId="593E2F49" w14:textId="490C635A" w:rsidR="001B32E7" w:rsidRDefault="00694A75" w:rsidP="00341ABB">
      <w:pPr>
        <w:widowControl w:val="0"/>
        <w:tabs>
          <w:tab w:val="left" w:pos="709"/>
        </w:tabs>
        <w:spacing w:line="360" w:lineRule="auto"/>
        <w:jc w:val="both"/>
      </w:pPr>
      <w:r w:rsidRPr="00383055">
        <w:rPr>
          <w:b/>
        </w:rPr>
        <w:t>VISTO</w:t>
      </w:r>
      <w:r w:rsidRPr="00383055">
        <w:t xml:space="preserve"> </w:t>
      </w:r>
      <w:r w:rsidR="006C4D4A" w:rsidRPr="00981E73">
        <w:t>l’articolo 181 del richiamato decreto</w:t>
      </w:r>
      <w:r w:rsidR="0013774E">
        <w:t>-</w:t>
      </w:r>
      <w:r w:rsidR="006C4D4A" w:rsidRPr="00981E73">
        <w:t>legge n. 34 del 2020, concernente</w:t>
      </w:r>
      <w:r w:rsidRPr="00981E73">
        <w:t xml:space="preserve"> </w:t>
      </w:r>
      <w:r w:rsidR="006C4D4A" w:rsidRPr="00981E73">
        <w:t>“Sostegno delle imprese di pubblico esercizio”</w:t>
      </w:r>
      <w:r w:rsidR="001B32E7">
        <w:t>, i cui commi 1-</w:t>
      </w:r>
      <w:r w:rsidR="001B32E7" w:rsidRPr="00CF4E9D">
        <w:t>quater</w:t>
      </w:r>
      <w:r w:rsidR="001B32E7" w:rsidRPr="005267F9">
        <w:rPr>
          <w:i/>
        </w:rPr>
        <w:t xml:space="preserve"> </w:t>
      </w:r>
      <w:r w:rsidR="001B32E7">
        <w:t xml:space="preserve">e 5, </w:t>
      </w:r>
      <w:r w:rsidR="00C353F3" w:rsidRPr="00981E73">
        <w:t>istituisc</w:t>
      </w:r>
      <w:r w:rsidR="001B32E7">
        <w:t>ono</w:t>
      </w:r>
      <w:r w:rsidR="00EB6127" w:rsidRPr="00981E73">
        <w:t>,</w:t>
      </w:r>
      <w:r w:rsidR="00C353F3" w:rsidRPr="00981E73">
        <w:t xml:space="preserve"> </w:t>
      </w:r>
      <w:r w:rsidR="00EB6127" w:rsidRPr="00981E73">
        <w:t>nello stato di previsione del Ministero dell’interno,</w:t>
      </w:r>
      <w:r w:rsidR="001B32E7">
        <w:t xml:space="preserve"> rispettivamente:</w:t>
      </w:r>
    </w:p>
    <w:p w14:paraId="1E3C9C21" w14:textId="1194E337" w:rsidR="006C4D4A" w:rsidRDefault="00C353F3" w:rsidP="00C46F73">
      <w:pPr>
        <w:widowControl w:val="0"/>
        <w:numPr>
          <w:ilvl w:val="0"/>
          <w:numId w:val="11"/>
        </w:numPr>
        <w:tabs>
          <w:tab w:val="left" w:pos="709"/>
        </w:tabs>
        <w:spacing w:line="360" w:lineRule="auto"/>
        <w:jc w:val="both"/>
      </w:pPr>
      <w:r w:rsidRPr="00981E73">
        <w:t xml:space="preserve">un Fondo </w:t>
      </w:r>
      <w:r w:rsidR="00EB6127" w:rsidRPr="00981E73">
        <w:t xml:space="preserve">con una dotazione di </w:t>
      </w:r>
      <w:r w:rsidR="00D76D7C">
        <w:t>46,88</w:t>
      </w:r>
      <w:r w:rsidR="00EB6127" w:rsidRPr="00981E73">
        <w:t xml:space="preserve"> milioni di euro per l’anno 2020</w:t>
      </w:r>
      <w:r w:rsidR="00974CCA">
        <w:t xml:space="preserve">, come modificato </w:t>
      </w:r>
      <w:r w:rsidR="00974CCA">
        <w:lastRenderedPageBreak/>
        <w:t>dall’articolo 109, comma 1, lettera a-ter), del decreto</w:t>
      </w:r>
      <w:r w:rsidR="00E603A4">
        <w:t>-</w:t>
      </w:r>
      <w:r w:rsidR="00974CCA">
        <w:t>legge n. 104 del 2020,</w:t>
      </w:r>
      <w:r w:rsidRPr="00981E73">
        <w:t xml:space="preserve"> finalizzato a ristorare i comuni delle minori entrate derivanti dalla mancata riscossione </w:t>
      </w:r>
      <w:r w:rsidR="007D096B">
        <w:t xml:space="preserve">della tassa e </w:t>
      </w:r>
      <w:r w:rsidRPr="00981E73">
        <w:t xml:space="preserve">dei canoni per l’occupazione </w:t>
      </w:r>
      <w:r w:rsidR="005C3024">
        <w:t xml:space="preserve">temporanea </w:t>
      </w:r>
      <w:r w:rsidRPr="00981E73">
        <w:t xml:space="preserve">di spazi e aree pubbliche </w:t>
      </w:r>
      <w:r w:rsidR="00656242" w:rsidRPr="00981E73">
        <w:t xml:space="preserve">in conseguenza </w:t>
      </w:r>
      <w:r w:rsidR="005C3024">
        <w:t>delle agevolazioni e dei rimborsi, connessi</w:t>
      </w:r>
      <w:r w:rsidR="005C3024" w:rsidRPr="00981E73">
        <w:t xml:space="preserve"> </w:t>
      </w:r>
      <w:r w:rsidR="005C3024">
        <w:t>a</w:t>
      </w:r>
      <w:r w:rsidR="00656242" w:rsidRPr="00981E73">
        <w:t xml:space="preserve">ll’emergenza epidemiologica da </w:t>
      </w:r>
      <w:r w:rsidR="00516F42">
        <w:t>COVID</w:t>
      </w:r>
      <w:r w:rsidR="00656242" w:rsidRPr="00981E73">
        <w:t>-19</w:t>
      </w:r>
      <w:r w:rsidR="005C3024">
        <w:t xml:space="preserve">, di cui ai commi 1-bis e 1-ter del </w:t>
      </w:r>
      <w:r w:rsidR="005C3024" w:rsidRPr="00393378">
        <w:t>medesimo art</w:t>
      </w:r>
      <w:r w:rsidR="005E1DC4" w:rsidRPr="00393378">
        <w:t>icolo</w:t>
      </w:r>
      <w:r w:rsidR="005C3024" w:rsidRPr="00393378">
        <w:t xml:space="preserve"> 181;</w:t>
      </w:r>
      <w:r w:rsidR="005C3024">
        <w:t xml:space="preserve"> </w:t>
      </w:r>
    </w:p>
    <w:p w14:paraId="2CCB702C" w14:textId="08CD0DE2" w:rsidR="005C3024" w:rsidRDefault="005C3024" w:rsidP="005C3024">
      <w:pPr>
        <w:widowControl w:val="0"/>
        <w:numPr>
          <w:ilvl w:val="0"/>
          <w:numId w:val="11"/>
        </w:numPr>
        <w:tabs>
          <w:tab w:val="left" w:pos="709"/>
        </w:tabs>
        <w:spacing w:line="360" w:lineRule="auto"/>
        <w:jc w:val="both"/>
      </w:pPr>
      <w:r>
        <w:t xml:space="preserve">un Fondo con una dotazione di 127,5 milioni di euro per l'anno 2020 finalizzato a ristorare i comuni delle minori entrate derivanti dalla mancata riscossione </w:t>
      </w:r>
      <w:r w:rsidR="007D096B">
        <w:t xml:space="preserve">della tassa e </w:t>
      </w:r>
      <w:r>
        <w:t xml:space="preserve">dei canoni per l’occupazione di spazi e aree pubbliche in conseguenza delle agevolazioni, connesse all’emergenza epidemiologica da </w:t>
      </w:r>
      <w:r w:rsidR="00516F42">
        <w:t>COVID</w:t>
      </w:r>
      <w:r>
        <w:t xml:space="preserve">-19, di cui al </w:t>
      </w:r>
      <w:r w:rsidRPr="00393378">
        <w:t>comma 1 dello stesso art</w:t>
      </w:r>
      <w:r w:rsidR="005E1DC4" w:rsidRPr="00393378">
        <w:t>icolo</w:t>
      </w:r>
      <w:r w:rsidRPr="00393378">
        <w:t xml:space="preserve"> 181</w:t>
      </w:r>
      <w:r>
        <w:t>;</w:t>
      </w:r>
    </w:p>
    <w:p w14:paraId="7A3DF4F0" w14:textId="477CB145" w:rsidR="005C3024" w:rsidRPr="00981E73" w:rsidRDefault="005C3024" w:rsidP="00DC1856">
      <w:pPr>
        <w:widowControl w:val="0"/>
        <w:tabs>
          <w:tab w:val="left" w:pos="709"/>
        </w:tabs>
        <w:spacing w:line="360" w:lineRule="auto"/>
        <w:jc w:val="both"/>
      </w:pPr>
      <w:r w:rsidRPr="00C46F73">
        <w:rPr>
          <w:b/>
        </w:rPr>
        <w:t>VISTO</w:t>
      </w:r>
      <w:r>
        <w:t xml:space="preserve"> il decreto del Ministro dell’interno, di concerto con il Ministro dell’economia e delle finanze, del 22 luglio 2020 e relativi allegati A e B, di riparto del Fondo di cui al citato articolo 181, comma 5, del decreto</w:t>
      </w:r>
      <w:r w:rsidR="0013774E">
        <w:t>-</w:t>
      </w:r>
      <w:r>
        <w:t>legge n. 34 del 2020;</w:t>
      </w:r>
    </w:p>
    <w:p w14:paraId="53DC19F8" w14:textId="263481CC" w:rsidR="00395D03" w:rsidRDefault="00395D03" w:rsidP="00341ABB">
      <w:pPr>
        <w:pStyle w:val="Default"/>
        <w:spacing w:line="360" w:lineRule="auto"/>
        <w:jc w:val="both"/>
        <w:rPr>
          <w:rFonts w:ascii="Times New Roman" w:hAnsi="Times New Roman" w:cs="Times New Roman"/>
          <w:color w:val="auto"/>
        </w:rPr>
      </w:pPr>
      <w:r w:rsidRPr="0044685A">
        <w:rPr>
          <w:rFonts w:ascii="Times New Roman" w:hAnsi="Times New Roman" w:cs="Times New Roman"/>
          <w:b/>
          <w:color w:val="auto"/>
        </w:rPr>
        <w:t xml:space="preserve">VISTO </w:t>
      </w:r>
      <w:r w:rsidRPr="0044685A">
        <w:rPr>
          <w:rFonts w:ascii="Times New Roman" w:hAnsi="Times New Roman" w:cs="Times New Roman"/>
          <w:color w:val="auto"/>
        </w:rPr>
        <w:t>l’articolo 109, comma 2, del citato decreto</w:t>
      </w:r>
      <w:r w:rsidR="00DC1856" w:rsidRPr="0044685A">
        <w:rPr>
          <w:rFonts w:ascii="Times New Roman" w:hAnsi="Times New Roman" w:cs="Times New Roman"/>
          <w:color w:val="auto"/>
        </w:rPr>
        <w:t>-</w:t>
      </w:r>
      <w:r w:rsidRPr="0044685A">
        <w:rPr>
          <w:rFonts w:ascii="Times New Roman" w:hAnsi="Times New Roman" w:cs="Times New Roman"/>
          <w:color w:val="auto"/>
        </w:rPr>
        <w:t>legge n. 104 del 2020, il quale prevede l’incremento del Fondo di cui al richiamato articolo 181</w:t>
      </w:r>
      <w:r w:rsidR="005C3024" w:rsidRPr="0044685A">
        <w:rPr>
          <w:rFonts w:ascii="Times New Roman" w:hAnsi="Times New Roman" w:cs="Times New Roman"/>
          <w:color w:val="auto"/>
        </w:rPr>
        <w:t>, comma</w:t>
      </w:r>
      <w:r w:rsidR="00516F42" w:rsidRPr="0044685A">
        <w:rPr>
          <w:rFonts w:ascii="Times New Roman" w:hAnsi="Times New Roman" w:cs="Times New Roman"/>
          <w:color w:val="auto"/>
        </w:rPr>
        <w:t xml:space="preserve"> </w:t>
      </w:r>
      <w:r w:rsidR="005C3024" w:rsidRPr="0044685A">
        <w:rPr>
          <w:rFonts w:ascii="Times New Roman" w:hAnsi="Times New Roman" w:cs="Times New Roman"/>
          <w:color w:val="auto"/>
        </w:rPr>
        <w:t>5,</w:t>
      </w:r>
      <w:r w:rsidRPr="0044685A">
        <w:rPr>
          <w:rFonts w:ascii="Times New Roman" w:hAnsi="Times New Roman" w:cs="Times New Roman"/>
          <w:color w:val="auto"/>
        </w:rPr>
        <w:t xml:space="preserve"> del decreto</w:t>
      </w:r>
      <w:r w:rsidR="00DC1856" w:rsidRPr="0044685A">
        <w:rPr>
          <w:rFonts w:ascii="Times New Roman" w:hAnsi="Times New Roman" w:cs="Times New Roman"/>
          <w:color w:val="auto"/>
        </w:rPr>
        <w:t>-</w:t>
      </w:r>
      <w:r w:rsidRPr="0044685A">
        <w:rPr>
          <w:rFonts w:ascii="Times New Roman" w:hAnsi="Times New Roman" w:cs="Times New Roman"/>
          <w:color w:val="auto"/>
        </w:rPr>
        <w:t>legge</w:t>
      </w:r>
      <w:hyperlink r:id="rId21" w:history="1">
        <w:r w:rsidRPr="0044685A">
          <w:rPr>
            <w:rFonts w:ascii="Times New Roman" w:hAnsi="Times New Roman" w:cs="Times New Roman"/>
            <w:color w:val="auto"/>
          </w:rPr>
          <w:t xml:space="preserve"> n. 34</w:t>
        </w:r>
      </w:hyperlink>
      <w:r w:rsidRPr="0044685A">
        <w:rPr>
          <w:rFonts w:ascii="Times New Roman" w:hAnsi="Times New Roman" w:cs="Times New Roman"/>
          <w:color w:val="auto"/>
        </w:rPr>
        <w:t xml:space="preserve"> del 2020, dell’importo di 42,5 milioni di euro ai fini del ristoro delle minori entrate derivanti dalla mancata riscossione </w:t>
      </w:r>
      <w:r w:rsidR="00336CB5">
        <w:rPr>
          <w:rFonts w:ascii="Times New Roman" w:hAnsi="Times New Roman" w:cs="Times New Roman"/>
          <w:color w:val="auto"/>
        </w:rPr>
        <w:t xml:space="preserve">della tassa e </w:t>
      </w:r>
      <w:r w:rsidRPr="0044685A">
        <w:rPr>
          <w:rFonts w:ascii="Times New Roman" w:hAnsi="Times New Roman" w:cs="Times New Roman"/>
          <w:color w:val="auto"/>
        </w:rPr>
        <w:t xml:space="preserve">dei canoni per l’occupazione di spazi e aree pubbliche in conseguenza dell’emergenza epidemiologica da </w:t>
      </w:r>
      <w:r w:rsidR="00827A96" w:rsidRPr="0044685A">
        <w:rPr>
          <w:rFonts w:ascii="Times New Roman" w:hAnsi="Times New Roman" w:cs="Times New Roman"/>
          <w:color w:val="auto"/>
        </w:rPr>
        <w:t>COVID</w:t>
      </w:r>
      <w:r w:rsidRPr="0044685A">
        <w:rPr>
          <w:rFonts w:ascii="Times New Roman" w:hAnsi="Times New Roman" w:cs="Times New Roman"/>
          <w:color w:val="auto"/>
        </w:rPr>
        <w:t>-19 (TOSAP e COSAP);</w:t>
      </w:r>
    </w:p>
    <w:p w14:paraId="15303E5E" w14:textId="272B6666" w:rsidR="00230E10" w:rsidRDefault="00230E10" w:rsidP="00230E10">
      <w:pPr>
        <w:widowControl w:val="0"/>
        <w:tabs>
          <w:tab w:val="left" w:pos="709"/>
        </w:tabs>
        <w:spacing w:line="360" w:lineRule="auto"/>
        <w:jc w:val="both"/>
      </w:pPr>
      <w:r w:rsidRPr="00C46F73">
        <w:rPr>
          <w:b/>
        </w:rPr>
        <w:t>VISTO</w:t>
      </w:r>
      <w:r>
        <w:t xml:space="preserve"> il decreto del Ministro dell’interno, di concerto con il Ministro dell’economia e delle finanze, del 10 dicembre 2020 e relativi allegati A e B, di riparto del saldo Fondo di cui al citato articolo 181, comma 5, del decreto-legge n. 34 del 2020 e dei relativi incrementi di cui al comma 1-</w:t>
      </w:r>
      <w:r w:rsidRPr="00CF4E9D">
        <w:t>quater</w:t>
      </w:r>
      <w:r>
        <w:t xml:space="preserve"> del </w:t>
      </w:r>
      <w:r w:rsidR="00F529CD">
        <w:t xml:space="preserve">medesimo </w:t>
      </w:r>
      <w:r>
        <w:t>articolo 181 del decreto-legge n. 3</w:t>
      </w:r>
      <w:r w:rsidRPr="0044685A">
        <w:t>4 del 2020</w:t>
      </w:r>
      <w:r>
        <w:t xml:space="preserve"> e del</w:t>
      </w:r>
      <w:r w:rsidRPr="0044685A">
        <w:t>l’articolo 109, comma 2, del citato decreto-legge n. 104 del 2020</w:t>
      </w:r>
      <w:r w:rsidRPr="00981E73">
        <w:t>;</w:t>
      </w:r>
    </w:p>
    <w:p w14:paraId="65C32652" w14:textId="7FB3E712" w:rsidR="00230E10" w:rsidRPr="00981E73" w:rsidRDefault="00230E10" w:rsidP="00230E10">
      <w:pPr>
        <w:widowControl w:val="0"/>
        <w:tabs>
          <w:tab w:val="left" w:pos="709"/>
        </w:tabs>
        <w:spacing w:line="360" w:lineRule="auto"/>
        <w:jc w:val="both"/>
      </w:pPr>
      <w:r w:rsidRPr="00981E73">
        <w:rPr>
          <w:b/>
        </w:rPr>
        <w:t xml:space="preserve">VISTO </w:t>
      </w:r>
      <w:r w:rsidRPr="00981E73">
        <w:t>l’articolo 200</w:t>
      </w:r>
      <w:r>
        <w:t>, comma 1,</w:t>
      </w:r>
      <w:r w:rsidRPr="00981E73">
        <w:t xml:space="preserve"> del decreto</w:t>
      </w:r>
      <w:r>
        <w:t>-</w:t>
      </w:r>
      <w:r w:rsidRPr="00981E73">
        <w:t>legge n. 34</w:t>
      </w:r>
      <w:r>
        <w:t xml:space="preserve"> del 2020</w:t>
      </w:r>
      <w:r w:rsidRPr="00981E73">
        <w:t>, che, al fine di sostenere il settore del trasporto pubblico locale e regionale di passeggeri sottoposto a obbligo di servizio pubblico a seguito degli effetti negativi derivanti dall'emergenza epidemiologica da COVID-19, istituisce, presso il Ministero delle infrastrutture e dei trasporti un fondo con una dotazione iniziale di 500 milioni di euro per l’anno 2020, destinato a compensare la riduzione dei ricavi tariffari relativi ai passeggeri nel periodo dal 23 febbraio 2020 al 31 dicembre 2020 rispetto alla media dei ricavi tariffari relativa ai passeggeri registrata nel medesimo periodo del precedente biennio;</w:t>
      </w:r>
    </w:p>
    <w:p w14:paraId="0AA1F7DA" w14:textId="5DEEEE79" w:rsidR="00230E10" w:rsidRPr="00981E73" w:rsidRDefault="00230E10" w:rsidP="00230E10">
      <w:pPr>
        <w:widowControl w:val="0"/>
        <w:tabs>
          <w:tab w:val="left" w:pos="709"/>
        </w:tabs>
        <w:spacing w:line="360" w:lineRule="auto"/>
        <w:jc w:val="both"/>
      </w:pPr>
      <w:r w:rsidRPr="00981E73">
        <w:rPr>
          <w:b/>
        </w:rPr>
        <w:t xml:space="preserve">VISTO </w:t>
      </w:r>
      <w:r w:rsidRPr="0044685A">
        <w:t xml:space="preserve">il decreto del Ministro delle infrastrutture e dei trasporti, di concerto con il Ministro dell’economia e delle finanze, dell’11 agosto 2020 con il quale sono stabiliti i criteri e le modalità per il riconoscimento della compensazione di cui al </w:t>
      </w:r>
      <w:r>
        <w:t>citato articolo 200</w:t>
      </w:r>
      <w:r w:rsidR="00437547">
        <w:t>, comma 1,</w:t>
      </w:r>
      <w:r>
        <w:t xml:space="preserve"> del </w:t>
      </w:r>
      <w:r w:rsidRPr="00393378">
        <w:t>decreto-legge n</w:t>
      </w:r>
      <w:r w:rsidRPr="0044685A">
        <w:t>. 34 del 2020;</w:t>
      </w:r>
    </w:p>
    <w:p w14:paraId="1966C2E7" w14:textId="77777777" w:rsidR="00230E10" w:rsidRDefault="00230E10" w:rsidP="00230E10">
      <w:pPr>
        <w:autoSpaceDE w:val="0"/>
        <w:autoSpaceDN w:val="0"/>
        <w:adjustRightInd w:val="0"/>
        <w:spacing w:line="360" w:lineRule="auto"/>
        <w:jc w:val="both"/>
      </w:pPr>
      <w:r>
        <w:rPr>
          <w:b/>
        </w:rPr>
        <w:lastRenderedPageBreak/>
        <w:t xml:space="preserve">VISTO </w:t>
      </w:r>
      <w:r>
        <w:t>l’articolo 44, comma 1, del citato decreto-legge n. 104 del 2020, che, al fine di sostenere il settore del trasporto pubblico locale e regionale di passeggeri sottoposto a obbligo di servizio pubblico e consentire l’erogazione di servizi di trasporto pubblico locale in conformità alle misure di contenimento della diffusione del COVID-19</w:t>
      </w:r>
      <w:r w:rsidRPr="00E97F30">
        <w:t xml:space="preserve"> di cui al decreto-legge 25 marzo 2020, n. 19, convertito,</w:t>
      </w:r>
      <w:r>
        <w:t xml:space="preserve"> </w:t>
      </w:r>
      <w:r w:rsidRPr="00E97F30">
        <w:t>con modificazioni, dalla legge 22 maggio 2020, n. 35, e al</w:t>
      </w:r>
      <w:r>
        <w:t xml:space="preserve"> </w:t>
      </w:r>
      <w:r w:rsidRPr="00E97F30">
        <w:t>decreto-legge 16 maggio 2020, n. 33, convertito, con modificazioni, dalla legge 14 luglio 2020, n. 74</w:t>
      </w:r>
      <w:r>
        <w:t>, incrementa la dotazione del fondo di cui al comma 1 dell’articolo 200 del summenzionato decreto-legge n. 34 del 2020, di 400 milioni di euro per l’anno 2020;</w:t>
      </w:r>
    </w:p>
    <w:p w14:paraId="1848DB95" w14:textId="1075CC62" w:rsidR="00F529CD" w:rsidRPr="00981E73" w:rsidRDefault="00230E10" w:rsidP="00F529CD">
      <w:pPr>
        <w:widowControl w:val="0"/>
        <w:tabs>
          <w:tab w:val="left" w:pos="709"/>
        </w:tabs>
        <w:spacing w:line="360" w:lineRule="auto"/>
        <w:jc w:val="both"/>
      </w:pPr>
      <w:r w:rsidRPr="00981E73">
        <w:rPr>
          <w:b/>
        </w:rPr>
        <w:t xml:space="preserve">VISTO </w:t>
      </w:r>
      <w:r w:rsidRPr="0044685A">
        <w:t>il decreto del Ministro delle infrastrutture e dei trasporti, di concerto con il Ministro dell’economia e delle finanze, del</w:t>
      </w:r>
      <w:r>
        <w:t xml:space="preserve"> 3 dicembre </w:t>
      </w:r>
      <w:r w:rsidRPr="0044685A">
        <w:t>2020 con il quale</w:t>
      </w:r>
      <w:r>
        <w:t xml:space="preserve"> </w:t>
      </w:r>
      <w:r w:rsidR="00BF2295" w:rsidRPr="0044685A">
        <w:t xml:space="preserve">sono </w:t>
      </w:r>
      <w:r w:rsidR="00BF2295">
        <w:t>defin</w:t>
      </w:r>
      <w:r w:rsidR="00BF2295" w:rsidRPr="0044685A">
        <w:t xml:space="preserve">iti </w:t>
      </w:r>
      <w:r w:rsidR="00BF2295" w:rsidRPr="00BF2295">
        <w:t xml:space="preserve">i criteri e le quote da assegnare a ciascuna regione e provincia autonoma per il finanziamento dei servizi aggiuntivi di trasporto pubblico locale e regionale, destinato anche a studenti, previsti dal comma 1, secondo periodo, dell’articolo 44 del decreto-legge n. 104 del 2020 e alla conseguente ripartizione delle risorse, anche attraverso compensazioni tra gli enti stessi, nonché alla ripartizione delle residue risorse di cui al comma 1, primo periodo, </w:t>
      </w:r>
      <w:r w:rsidR="00091EC4">
        <w:t xml:space="preserve">del medesimo articolo 44, </w:t>
      </w:r>
      <w:r w:rsidR="00BF2295" w:rsidRPr="00BF2295">
        <w:t>secondo i medesimi criteri e modalità di cui al citato articolo</w:t>
      </w:r>
      <w:r w:rsidR="00BF2295">
        <w:t xml:space="preserve"> </w:t>
      </w:r>
      <w:hyperlink r:id="rId22" w:history="1">
        <w:r w:rsidR="00BF2295" w:rsidRPr="00BF2295">
          <w:t>200 del decreto-legge</w:t>
        </w:r>
        <w:r w:rsidR="00BF2295">
          <w:t xml:space="preserve"> </w:t>
        </w:r>
        <w:r w:rsidR="00BF2295" w:rsidRPr="00BF2295">
          <w:t>n. 34</w:t>
        </w:r>
      </w:hyperlink>
      <w:r w:rsidR="00BF2295" w:rsidRPr="00BF2295">
        <w:t xml:space="preserve"> del 2020;</w:t>
      </w:r>
    </w:p>
    <w:p w14:paraId="6ED49F3C" w14:textId="1253C429" w:rsidR="00275988" w:rsidRPr="00981E73" w:rsidRDefault="00275988" w:rsidP="00341ABB">
      <w:pPr>
        <w:widowControl w:val="0"/>
        <w:tabs>
          <w:tab w:val="left" w:pos="709"/>
        </w:tabs>
        <w:spacing w:line="360" w:lineRule="auto"/>
        <w:jc w:val="both"/>
      </w:pPr>
      <w:r w:rsidRPr="00981E73">
        <w:rPr>
          <w:b/>
        </w:rPr>
        <w:t>VISTO</w:t>
      </w:r>
      <w:r w:rsidRPr="00981E73">
        <w:t xml:space="preserve"> l’articolo 114</w:t>
      </w:r>
      <w:r w:rsidR="003D5FA5">
        <w:t>, comma 1,</w:t>
      </w:r>
      <w:r w:rsidRPr="00981E73">
        <w:t xml:space="preserve"> del decreto</w:t>
      </w:r>
      <w:r w:rsidR="00DC1856">
        <w:t>-</w:t>
      </w:r>
      <w:r w:rsidRPr="00981E73">
        <w:t xml:space="preserve">legge 17 marzo 2020, n. 18, convertito, con modificazioni, dalla legge 24 aprile 2020, n. 27, </w:t>
      </w:r>
      <w:r w:rsidR="00E55611" w:rsidRPr="00981E73">
        <w:t xml:space="preserve">il quale istituisce presso il Ministero dell’interno un fondo con una dotazione di 70 milioni di euro per l’anno 2020, finalizzato a concorrere al finanziamento delle spese di sanificazione e disinfezione degli uffici, degli ambienti e dei mezzi di </w:t>
      </w:r>
      <w:r w:rsidR="00827A96" w:rsidRPr="00981E73">
        <w:t>città metropolitane</w:t>
      </w:r>
      <w:r w:rsidR="00827A96">
        <w:t>,</w:t>
      </w:r>
      <w:r w:rsidR="00827A96" w:rsidRPr="00981E73" w:rsidDel="00827A96">
        <w:t xml:space="preserve"> </w:t>
      </w:r>
      <w:r w:rsidR="00827A96">
        <w:t>p</w:t>
      </w:r>
      <w:r w:rsidR="00E55611" w:rsidRPr="00981E73">
        <w:t>rovince</w:t>
      </w:r>
      <w:r w:rsidR="00827A96">
        <w:t xml:space="preserve"> </w:t>
      </w:r>
      <w:r w:rsidR="00E55611" w:rsidRPr="00981E73">
        <w:t>e</w:t>
      </w:r>
      <w:r w:rsidRPr="00981E73">
        <w:t xml:space="preserve"> </w:t>
      </w:r>
      <w:r w:rsidR="00E55611" w:rsidRPr="00981E73">
        <w:t>c</w:t>
      </w:r>
      <w:r w:rsidRPr="00981E73">
        <w:t>omuni</w:t>
      </w:r>
      <w:r w:rsidR="00594D86" w:rsidRPr="00981E73">
        <w:t>;</w:t>
      </w:r>
    </w:p>
    <w:p w14:paraId="6DEDC664" w14:textId="117BD521" w:rsidR="00594D86" w:rsidRPr="00981E73" w:rsidRDefault="00594D86" w:rsidP="00341ABB">
      <w:pPr>
        <w:widowControl w:val="0"/>
        <w:tabs>
          <w:tab w:val="left" w:pos="709"/>
        </w:tabs>
        <w:spacing w:line="360" w:lineRule="auto"/>
        <w:jc w:val="both"/>
      </w:pPr>
      <w:r w:rsidRPr="00981E73">
        <w:rPr>
          <w:b/>
        </w:rPr>
        <w:t xml:space="preserve">VISTO </w:t>
      </w:r>
      <w:r w:rsidRPr="00981E73">
        <w:t>il decreto del Ministero dell’interno, di concerto con il Ministero dell’economia e delle finanze e con il Ministero della salute, del 16 aprile 2020 e relativi allegati 1, 2 e 3, di riparto del Fondo di cui al precitato articolo 114</w:t>
      </w:r>
      <w:r w:rsidR="00437547">
        <w:t>, comma 1,</w:t>
      </w:r>
      <w:r w:rsidRPr="00981E73">
        <w:t xml:space="preserve"> del decreto</w:t>
      </w:r>
      <w:r w:rsidR="00DC1856">
        <w:t>-</w:t>
      </w:r>
      <w:r w:rsidRPr="00981E73">
        <w:t>legge n. 18 del 2020;</w:t>
      </w:r>
    </w:p>
    <w:p w14:paraId="55E0E56F" w14:textId="11D75857" w:rsidR="00594D86" w:rsidRPr="00981E73" w:rsidRDefault="00594D86" w:rsidP="00341ABB">
      <w:pPr>
        <w:widowControl w:val="0"/>
        <w:tabs>
          <w:tab w:val="left" w:pos="709"/>
        </w:tabs>
        <w:spacing w:line="360" w:lineRule="auto"/>
        <w:jc w:val="both"/>
      </w:pPr>
      <w:r w:rsidRPr="00981E73">
        <w:rPr>
          <w:b/>
        </w:rPr>
        <w:t>VISTO</w:t>
      </w:r>
      <w:r w:rsidRPr="00981E73">
        <w:t xml:space="preserve"> l’articolo 115</w:t>
      </w:r>
      <w:r w:rsidR="003E240D">
        <w:t>, comma 2,</w:t>
      </w:r>
      <w:r w:rsidRPr="00981E73">
        <w:t xml:space="preserve"> del decreto</w:t>
      </w:r>
      <w:r w:rsidR="00DC1856">
        <w:t>-</w:t>
      </w:r>
      <w:r w:rsidRPr="00981E73">
        <w:t xml:space="preserve">legge </w:t>
      </w:r>
      <w:r w:rsidR="00B10259" w:rsidRPr="00981E73">
        <w:t>n. 18 del 2020</w:t>
      </w:r>
      <w:r w:rsidRPr="00981E73">
        <w:t xml:space="preserve">, </w:t>
      </w:r>
      <w:r w:rsidR="00BE1228" w:rsidRPr="00981E73">
        <w:t>il quale prevede l’istituzione</w:t>
      </w:r>
      <w:r w:rsidR="00E55611" w:rsidRPr="00981E73">
        <w:t>,</w:t>
      </w:r>
      <w:r w:rsidR="00BE1228" w:rsidRPr="00981E73">
        <w:t xml:space="preserve"> </w:t>
      </w:r>
      <w:r w:rsidR="00E55611" w:rsidRPr="00981E73">
        <w:t xml:space="preserve">per l’anno 2020, </w:t>
      </w:r>
      <w:r w:rsidR="00BE1228" w:rsidRPr="00981E73">
        <w:t xml:space="preserve">di un fondo </w:t>
      </w:r>
      <w:r w:rsidR="00E55611" w:rsidRPr="00981E73">
        <w:t xml:space="preserve">presso il Ministero dell’interno con una dotazione pari a 10 milioni di euro al fine di contribuire </w:t>
      </w:r>
      <w:r w:rsidR="00042B6D">
        <w:t xml:space="preserve">alle </w:t>
      </w:r>
      <w:r w:rsidR="00E55611" w:rsidRPr="00981E73">
        <w:t xml:space="preserve">maggiori prestazioni di lavoro </w:t>
      </w:r>
      <w:r w:rsidR="00E55611" w:rsidRPr="00393378">
        <w:t>straordinario del</w:t>
      </w:r>
      <w:r w:rsidR="00EC5333" w:rsidRPr="00393378">
        <w:t xml:space="preserve"> personale della</w:t>
      </w:r>
      <w:r w:rsidR="00E55611" w:rsidRPr="00393378">
        <w:t xml:space="preserve"> polizia locale </w:t>
      </w:r>
      <w:r w:rsidR="00EC5333" w:rsidRPr="00393378">
        <w:t xml:space="preserve">dei comuni, delle province e delle città metropolitane </w:t>
      </w:r>
      <w:r w:rsidR="00E55611" w:rsidRPr="00393378">
        <w:t>e per l’acquisto di dispositivi di protezione individuale del medesimo personale</w:t>
      </w:r>
      <w:r w:rsidR="00BE1228" w:rsidRPr="00393378">
        <w:t>;</w:t>
      </w:r>
    </w:p>
    <w:p w14:paraId="2FCEBDF3" w14:textId="7CA25F68" w:rsidR="00BE1228" w:rsidRPr="00E95561" w:rsidRDefault="00BE1228" w:rsidP="00341ABB">
      <w:pPr>
        <w:widowControl w:val="0"/>
        <w:tabs>
          <w:tab w:val="left" w:pos="709"/>
        </w:tabs>
        <w:spacing w:line="360" w:lineRule="auto"/>
        <w:jc w:val="both"/>
      </w:pPr>
      <w:r w:rsidRPr="00981E73">
        <w:rPr>
          <w:b/>
        </w:rPr>
        <w:t xml:space="preserve">VISTO </w:t>
      </w:r>
      <w:r w:rsidRPr="00981E73">
        <w:t xml:space="preserve">il decreto del Ministero dell’interno, di concerto con il Ministero dell’economia e delle finanze, del 16 aprile 2020 e relativi allegati 1 e 2, di riparto del Fondo di cui al precitato articolo </w:t>
      </w:r>
      <w:r w:rsidRPr="00E95561">
        <w:t>115</w:t>
      </w:r>
      <w:r w:rsidR="00437547">
        <w:t>, comma 2,</w:t>
      </w:r>
      <w:r w:rsidRPr="00E95561">
        <w:t xml:space="preserve"> del decreto</w:t>
      </w:r>
      <w:r w:rsidR="00DC1856">
        <w:t>-</w:t>
      </w:r>
      <w:r w:rsidRPr="00E95561">
        <w:t>legge n. 18 del 2020;</w:t>
      </w:r>
    </w:p>
    <w:p w14:paraId="2959D8F6" w14:textId="24E7B999" w:rsidR="00BE1228" w:rsidRDefault="00BE1228" w:rsidP="00341ABB">
      <w:pPr>
        <w:widowControl w:val="0"/>
        <w:tabs>
          <w:tab w:val="left" w:pos="709"/>
        </w:tabs>
        <w:spacing w:line="360" w:lineRule="auto"/>
        <w:jc w:val="both"/>
      </w:pPr>
      <w:r w:rsidRPr="00E95561">
        <w:rPr>
          <w:b/>
        </w:rPr>
        <w:t>VISTA</w:t>
      </w:r>
      <w:r w:rsidRPr="00E95561">
        <w:t xml:space="preserve"> l’Ordinanza del Capo </w:t>
      </w:r>
      <w:r w:rsidR="00516F42">
        <w:t>del Dipartimento</w:t>
      </w:r>
      <w:r w:rsidR="00516F42" w:rsidRPr="00E95561">
        <w:t xml:space="preserve"> </w:t>
      </w:r>
      <w:r w:rsidRPr="00E95561">
        <w:t>della Protezione civile del 29 marzo 2020</w:t>
      </w:r>
      <w:r w:rsidR="00BD64A1" w:rsidRPr="00E95561">
        <w:t>,</w:t>
      </w:r>
      <w:r w:rsidRPr="00E95561">
        <w:t xml:space="preserve"> </w:t>
      </w:r>
      <w:r w:rsidR="003E240D">
        <w:t xml:space="preserve">n. 658, </w:t>
      </w:r>
      <w:r w:rsidR="00BD64A1" w:rsidRPr="00E95561">
        <w:t>pubblicata nella</w:t>
      </w:r>
      <w:r w:rsidR="00BD64A1" w:rsidRPr="00981E73">
        <w:t xml:space="preserve"> Gazzetta Ufficiale n. 85 del 30 marzo 2020, </w:t>
      </w:r>
      <w:r w:rsidRPr="00981E73">
        <w:t xml:space="preserve">concernente “Ulteriori interventi </w:t>
      </w:r>
      <w:r w:rsidRPr="00981E73">
        <w:lastRenderedPageBreak/>
        <w:t xml:space="preserve">urgenti di protezione civile in relazione all’emergenza relativa al rischio sanitario connesso all’insorgenza di patologie derivanti </w:t>
      </w:r>
      <w:r w:rsidR="00BD64A1" w:rsidRPr="00981E73">
        <w:t>da agenti virali trasmissibili” e relativi allegati 1 e 2,</w:t>
      </w:r>
      <w:r w:rsidR="002F27A0" w:rsidRPr="00981E73">
        <w:t xml:space="preserve"> la quale prevede</w:t>
      </w:r>
      <w:r w:rsidR="0094191E" w:rsidRPr="00981E73">
        <w:t>, all’articolo 1,</w:t>
      </w:r>
      <w:r w:rsidR="002F27A0" w:rsidRPr="00981E73">
        <w:t xml:space="preserve"> che il Ministero dell’interno, entro il 31 marzo 2020, dispone, in via di anticipazione nelle more del successivo reintegro, con apposito provvedimento legislativo, il pagamento di un importo pari ad euro 400.000.000,00 di cui euro 386.945.839,14 in favore dei comuni appartenenti alle regioni a statuto ordinario, alla Regione Siciliana e alla Regione Sardegna, ed euro 13.054.160,86 in favore delle Regioni Friuli Venezia Giulia e Valle d’Aosta e delle Province autonome di Trento e di Bolzano, con imputazione sul capitolo di spesa 1365 dello stato di previsione del Ministero dell’interno da contabilizzare nei bilanci degli enti a titolo di misure urgenti di solidarietà alimentare in relazione alla situazione economica determinatasi per effetto delle conseguenze dell’emergenza COVID-19</w:t>
      </w:r>
      <w:r w:rsidR="006207DE" w:rsidRPr="00981E73">
        <w:t>;</w:t>
      </w:r>
    </w:p>
    <w:p w14:paraId="43F27CAB" w14:textId="1D63B458" w:rsidR="003E240D" w:rsidRDefault="003E240D" w:rsidP="00B6274D">
      <w:pPr>
        <w:widowControl w:val="0"/>
        <w:tabs>
          <w:tab w:val="left" w:pos="709"/>
        </w:tabs>
        <w:spacing w:line="360" w:lineRule="auto"/>
        <w:jc w:val="both"/>
      </w:pPr>
      <w:r w:rsidRPr="00981E73">
        <w:rPr>
          <w:b/>
        </w:rPr>
        <w:t xml:space="preserve">VISTO </w:t>
      </w:r>
      <w:r w:rsidRPr="00981E73">
        <w:t>l’articolo</w:t>
      </w:r>
      <w:r w:rsidR="00F00A4D">
        <w:t xml:space="preserve"> 19 decies, comma 1,</w:t>
      </w:r>
      <w:r w:rsidR="00F00A4D" w:rsidRPr="00981E73">
        <w:t xml:space="preserve"> </w:t>
      </w:r>
      <w:r w:rsidRPr="00981E73">
        <w:t xml:space="preserve">del </w:t>
      </w:r>
      <w:r>
        <w:t xml:space="preserve">predetto </w:t>
      </w:r>
      <w:r w:rsidRPr="00981E73">
        <w:t>decreto</w:t>
      </w:r>
      <w:r>
        <w:t>-legge n. 137</w:t>
      </w:r>
      <w:r w:rsidRPr="003E240D">
        <w:t xml:space="preserve"> </w:t>
      </w:r>
      <w:r w:rsidR="00711DD3">
        <w:t>del 2020</w:t>
      </w:r>
      <w:r w:rsidR="00863777">
        <w:t>,</w:t>
      </w:r>
      <w:r>
        <w:t xml:space="preserve"> concernente “Misure urgenti di solidarietà alimentare</w:t>
      </w:r>
      <w:r w:rsidR="00F00A4D">
        <w:t xml:space="preserve">”, il quale </w:t>
      </w:r>
      <w:r w:rsidR="00F00A4D" w:rsidRPr="00981E73">
        <w:t xml:space="preserve">prevede l’istituzione, per l’anno 2020, di un fondo presso il Ministero dell’interno con una dotazione pari a </w:t>
      </w:r>
      <w:r w:rsidR="00F00A4D">
        <w:t>40</w:t>
      </w:r>
      <w:r w:rsidR="00F00A4D" w:rsidRPr="00981E73">
        <w:t xml:space="preserve">0 milioni di euro al fine di </w:t>
      </w:r>
      <w:r w:rsidR="00B6274D">
        <w:t>consentire ai comuni l’</w:t>
      </w:r>
      <w:r>
        <w:t>adozione di misure urgenti di solidarietà alimentare, da erogare a ciascun comune, entro sette giorni a far data dal 24 novembre 2020, sulla base degli allegati 1 e 2 all</w:t>
      </w:r>
      <w:r w:rsidR="00711DD3">
        <w:t>’</w:t>
      </w:r>
      <w:r>
        <w:t xml:space="preserve">ordinanza del Capo del Dipartimento della protezione </w:t>
      </w:r>
      <w:r w:rsidR="00B6274D">
        <w:t>civile n. 658 del 29 marzo 2020;</w:t>
      </w:r>
    </w:p>
    <w:p w14:paraId="50E39AD7" w14:textId="2B35073F" w:rsidR="006D7FB1" w:rsidRPr="00981E73" w:rsidRDefault="006207DE" w:rsidP="00341ABB">
      <w:pPr>
        <w:widowControl w:val="0"/>
        <w:tabs>
          <w:tab w:val="left" w:pos="709"/>
        </w:tabs>
        <w:spacing w:line="360" w:lineRule="auto"/>
        <w:jc w:val="both"/>
      </w:pPr>
      <w:r w:rsidRPr="00981E73">
        <w:rPr>
          <w:b/>
        </w:rPr>
        <w:t xml:space="preserve">VISTO </w:t>
      </w:r>
      <w:r w:rsidRPr="00981E73">
        <w:t>l’articolo 105</w:t>
      </w:r>
      <w:r w:rsidR="000E24C8">
        <w:t xml:space="preserve">, comma </w:t>
      </w:r>
      <w:r w:rsidR="00711DD3">
        <w:t>1</w:t>
      </w:r>
      <w:r w:rsidR="000E24C8">
        <w:t>,</w:t>
      </w:r>
      <w:r w:rsidRPr="00981E73">
        <w:t xml:space="preserve"> del </w:t>
      </w:r>
      <w:r w:rsidR="00642E1C">
        <w:t xml:space="preserve">predetto </w:t>
      </w:r>
      <w:r w:rsidRPr="00981E73">
        <w:t>decreto</w:t>
      </w:r>
      <w:r w:rsidR="00DC1856">
        <w:t>-</w:t>
      </w:r>
      <w:r w:rsidRPr="00981E73">
        <w:t>legge n. 34</w:t>
      </w:r>
      <w:r w:rsidR="00642E1C">
        <w:t xml:space="preserve"> del 2020</w:t>
      </w:r>
      <w:r w:rsidRPr="00981E73">
        <w:t>,</w:t>
      </w:r>
      <w:r w:rsidR="006D7FB1" w:rsidRPr="00981E73">
        <w:t xml:space="preserve"> concernente “Finanziamento dei centri estivi 2020 e contrasto alla povertà educativa”</w:t>
      </w:r>
      <w:r w:rsidR="00CF028F" w:rsidRPr="00981E73">
        <w:t xml:space="preserve"> che destina una quota del Fondo per le politiche della famiglia </w:t>
      </w:r>
      <w:r w:rsidR="000E24C8">
        <w:t>di cui all’</w:t>
      </w:r>
      <w:r w:rsidR="000E24C8" w:rsidRPr="000E24C8">
        <w:t xml:space="preserve">articolo 19, comma 1, del decreto-legge 4 luglio 2006, n. 223, convertito con modificazioni dalla legge 4 agosto 2006, n. 248, </w:t>
      </w:r>
      <w:r w:rsidR="00CF028F" w:rsidRPr="00981E73">
        <w:t>al fin</w:t>
      </w:r>
      <w:r w:rsidR="009E5E68" w:rsidRPr="00981E73">
        <w:t>anziamento dei centri estivi e</w:t>
      </w:r>
      <w:r w:rsidR="000E24C8">
        <w:t xml:space="preserve"> dei progetti vol</w:t>
      </w:r>
      <w:r w:rsidR="00711DD3">
        <w:t>t</w:t>
      </w:r>
      <w:r w:rsidR="000E24C8">
        <w:t>i a</w:t>
      </w:r>
      <w:r w:rsidR="00CF028F" w:rsidRPr="00981E73">
        <w:t xml:space="preserve"> contrastare la povertà educativa</w:t>
      </w:r>
      <w:r w:rsidR="009E5E68" w:rsidRPr="00981E73">
        <w:t>.</w:t>
      </w:r>
      <w:r w:rsidR="009E5E68" w:rsidRPr="00981E73">
        <w:rPr>
          <w:rFonts w:ascii="sole_text" w:hAnsi="sole_text"/>
          <w:shd w:val="clear" w:color="auto" w:fill="FFFFFF"/>
        </w:rPr>
        <w:t xml:space="preserve"> Per tali finalità, il predetto Fondo è incrementato di 150 milioni di euro per l’anno 2020</w:t>
      </w:r>
      <w:r w:rsidR="00B87BF4" w:rsidRPr="00B87BF4">
        <w:rPr>
          <w:rFonts w:ascii="sole_text" w:hAnsi="sole_text"/>
          <w:shd w:val="clear" w:color="auto" w:fill="FFFFFF"/>
        </w:rPr>
        <w:t xml:space="preserve"> </w:t>
      </w:r>
      <w:r w:rsidR="00B87BF4">
        <w:rPr>
          <w:rFonts w:ascii="sole_text" w:hAnsi="sole_text"/>
          <w:shd w:val="clear" w:color="auto" w:fill="FFFFFF"/>
        </w:rPr>
        <w:t>dal comma 3 del medesimo articolo 105</w:t>
      </w:r>
      <w:r w:rsidR="00DF1D84" w:rsidRPr="00981E73">
        <w:t>;</w:t>
      </w:r>
    </w:p>
    <w:p w14:paraId="46B806A4" w14:textId="5DA8250B" w:rsidR="006D7FB1" w:rsidRPr="00981E73" w:rsidRDefault="006D7FB1" w:rsidP="00341ABB">
      <w:pPr>
        <w:widowControl w:val="0"/>
        <w:tabs>
          <w:tab w:val="left" w:pos="709"/>
        </w:tabs>
        <w:spacing w:line="360" w:lineRule="auto"/>
        <w:jc w:val="both"/>
      </w:pPr>
      <w:r w:rsidRPr="00981E73">
        <w:rPr>
          <w:b/>
        </w:rPr>
        <w:t xml:space="preserve">VISTO </w:t>
      </w:r>
      <w:r w:rsidRPr="00981E73">
        <w:t xml:space="preserve">il decreto del Ministro per le pari opportunità e la famiglia del 25 giugno 2020 e relativi allegati 1 e 2, di riparto del Fondo </w:t>
      </w:r>
      <w:r w:rsidR="00CF028F" w:rsidRPr="00981E73">
        <w:t>di cui al precitato articolo 10</w:t>
      </w:r>
      <w:r w:rsidRPr="00981E73">
        <w:t>5</w:t>
      </w:r>
      <w:r w:rsidR="00043B60">
        <w:t>, comma 1,</w:t>
      </w:r>
      <w:r w:rsidRPr="00981E73">
        <w:t xml:space="preserve"> del decreto legge n.</w:t>
      </w:r>
      <w:r w:rsidR="00CF028F" w:rsidRPr="00981E73">
        <w:t xml:space="preserve"> 34</w:t>
      </w:r>
      <w:r w:rsidRPr="00981E73">
        <w:t xml:space="preserve"> del 2020;</w:t>
      </w:r>
    </w:p>
    <w:p w14:paraId="1CE3A7EF" w14:textId="70712571" w:rsidR="00DF1D84" w:rsidRPr="00393378" w:rsidRDefault="00CF028F" w:rsidP="00341ABB">
      <w:pPr>
        <w:widowControl w:val="0"/>
        <w:tabs>
          <w:tab w:val="left" w:pos="709"/>
        </w:tabs>
        <w:spacing w:line="360" w:lineRule="auto"/>
        <w:jc w:val="both"/>
      </w:pPr>
      <w:r w:rsidRPr="00981E73">
        <w:rPr>
          <w:b/>
        </w:rPr>
        <w:t xml:space="preserve">VISTO </w:t>
      </w:r>
      <w:r w:rsidRPr="00393378">
        <w:t>l’articolo 112</w:t>
      </w:r>
      <w:r w:rsidR="00EC5333" w:rsidRPr="00393378">
        <w:t>, comma 1,</w:t>
      </w:r>
      <w:r w:rsidRPr="00393378">
        <w:t xml:space="preserve"> del decreto</w:t>
      </w:r>
      <w:r w:rsidR="00DC1856" w:rsidRPr="00393378">
        <w:t>-</w:t>
      </w:r>
      <w:r w:rsidRPr="00393378">
        <w:t>legge n. 34</w:t>
      </w:r>
      <w:r w:rsidR="00FC4EFF" w:rsidRPr="00393378">
        <w:t xml:space="preserve"> del 2020</w:t>
      </w:r>
      <w:r w:rsidRPr="00393378">
        <w:t>,</w:t>
      </w:r>
      <w:r w:rsidR="00DF1D84" w:rsidRPr="00393378">
        <w:t xml:space="preserve"> il quale prevede l’istituzione presso il Ministero dell’interno di un “Fondo comuni ricadenti nei territori delle province di Bergamo, Brescia, Cremona, Lodi e Piacenza”</w:t>
      </w:r>
      <w:r w:rsidR="002C7BB8" w:rsidRPr="00393378">
        <w:rPr>
          <w:rFonts w:ascii="sole_text" w:hAnsi="sole_text"/>
          <w:shd w:val="clear" w:color="auto" w:fill="FFFFFF"/>
        </w:rPr>
        <w:t xml:space="preserve"> </w:t>
      </w:r>
      <w:r w:rsidR="002C7BB8" w:rsidRPr="00393378">
        <w:t>con una dotazione di 200 milioni di euro per l’anno 2020</w:t>
      </w:r>
      <w:r w:rsidR="00DF1D84" w:rsidRPr="00393378">
        <w:t>;</w:t>
      </w:r>
    </w:p>
    <w:p w14:paraId="4F60ECAC" w14:textId="77777777" w:rsidR="00EC5333" w:rsidRPr="00981E73" w:rsidRDefault="00EC5333" w:rsidP="00EC5333">
      <w:pPr>
        <w:widowControl w:val="0"/>
        <w:tabs>
          <w:tab w:val="left" w:pos="709"/>
        </w:tabs>
        <w:spacing w:line="360" w:lineRule="auto"/>
        <w:jc w:val="both"/>
      </w:pPr>
      <w:r w:rsidRPr="00393378">
        <w:rPr>
          <w:b/>
        </w:rPr>
        <w:t xml:space="preserve">VISTO </w:t>
      </w:r>
      <w:r w:rsidRPr="00393378">
        <w:t>il decreto del Ministero dell’interno del 27 maggio 2020 e relativo allegato 1, di riparto del Fondo di cui al precitato articolo 112, comma 1, del decreto-legge n. 34 del 2020;</w:t>
      </w:r>
    </w:p>
    <w:p w14:paraId="54645774" w14:textId="1C7198D3" w:rsidR="00EC5333" w:rsidRPr="00DF3C3A" w:rsidRDefault="00EC5333" w:rsidP="00EC5333">
      <w:pPr>
        <w:pStyle w:val="PreformattatoHTML"/>
        <w:shd w:val="clear" w:color="auto" w:fill="FFFFFF"/>
        <w:spacing w:line="360" w:lineRule="auto"/>
        <w:jc w:val="both"/>
        <w:rPr>
          <w:rFonts w:ascii="Times New Roman" w:hAnsi="Times New Roman" w:cs="Times New Roman"/>
          <w:sz w:val="24"/>
          <w:szCs w:val="24"/>
        </w:rPr>
      </w:pPr>
      <w:r w:rsidRPr="002B29FF">
        <w:rPr>
          <w:rFonts w:ascii="Times New Roman" w:hAnsi="Times New Roman" w:cs="Times New Roman"/>
          <w:b/>
          <w:sz w:val="24"/>
          <w:szCs w:val="24"/>
        </w:rPr>
        <w:t>VISTO</w:t>
      </w:r>
      <w:r w:rsidRPr="002B29FF">
        <w:rPr>
          <w:rFonts w:ascii="Times New Roman" w:hAnsi="Times New Roman" w:cs="Times New Roman"/>
          <w:sz w:val="24"/>
          <w:szCs w:val="24"/>
        </w:rPr>
        <w:t xml:space="preserve"> l’articolo 112, comma 1-bis, del richiamato decreto-legge n. 34 del 2020, il quale riconosce, in favore del comune di San Colombano al Lambro, interamente compreso nel territorio dell’azienda </w:t>
      </w:r>
      <w:r w:rsidRPr="002B29FF">
        <w:rPr>
          <w:rFonts w:ascii="Times New Roman" w:hAnsi="Times New Roman" w:cs="Times New Roman"/>
          <w:sz w:val="24"/>
          <w:szCs w:val="24"/>
        </w:rPr>
        <w:lastRenderedPageBreak/>
        <w:t>socio-sanitaria di Lodi ancorché appartenente alla provincia di Milano, un contributo, pari a 500.000</w:t>
      </w:r>
      <w:r w:rsidR="002775EA">
        <w:rPr>
          <w:rFonts w:ascii="Times New Roman" w:hAnsi="Times New Roman" w:cs="Times New Roman"/>
          <w:sz w:val="24"/>
          <w:szCs w:val="24"/>
        </w:rPr>
        <w:t>,00</w:t>
      </w:r>
      <w:r w:rsidRPr="002B29FF">
        <w:rPr>
          <w:rFonts w:ascii="Times New Roman" w:hAnsi="Times New Roman" w:cs="Times New Roman"/>
          <w:sz w:val="24"/>
          <w:szCs w:val="24"/>
        </w:rPr>
        <w:t xml:space="preserve"> euro per l’anno 2020, ad integrazione di quanto determinato con decreto del Capo del Dipartimento per gli affari interni e territoriali del Ministero dell’interno 27 maggio 2020, pubblicato nella Gazzetta Ufficiale n. 142 del 5 giugno 2020;</w:t>
      </w:r>
    </w:p>
    <w:p w14:paraId="0A0BA6A1" w14:textId="59F12B57" w:rsidR="00DF1D84" w:rsidRDefault="00DF1D84" w:rsidP="00341ABB">
      <w:pPr>
        <w:widowControl w:val="0"/>
        <w:tabs>
          <w:tab w:val="left" w:pos="709"/>
        </w:tabs>
        <w:spacing w:line="360" w:lineRule="auto"/>
        <w:jc w:val="both"/>
      </w:pPr>
      <w:r w:rsidRPr="00981E73">
        <w:rPr>
          <w:b/>
        </w:rPr>
        <w:t xml:space="preserve">VISTO </w:t>
      </w:r>
      <w:r w:rsidRPr="00981E73">
        <w:t>l’articolo 112-bis</w:t>
      </w:r>
      <w:r w:rsidR="00DE203F">
        <w:t>, comma 1,</w:t>
      </w:r>
      <w:r w:rsidRPr="00981E73">
        <w:t xml:space="preserve"> del decreto</w:t>
      </w:r>
      <w:r w:rsidR="00A673A3">
        <w:t>-</w:t>
      </w:r>
      <w:r w:rsidRPr="00981E73">
        <w:t>legge n. 34</w:t>
      </w:r>
      <w:r w:rsidR="00FC4EFF">
        <w:t xml:space="preserve"> del 2020</w:t>
      </w:r>
      <w:r w:rsidRPr="00981E73">
        <w:t>, il quale prevede l’istituzione</w:t>
      </w:r>
      <w:r w:rsidR="002C7BB8" w:rsidRPr="00981E73">
        <w:t>,</w:t>
      </w:r>
      <w:r w:rsidRPr="00981E73">
        <w:t xml:space="preserve"> </w:t>
      </w:r>
      <w:r w:rsidR="0009344D" w:rsidRPr="00981E73">
        <w:t>nello stato di previsione del</w:t>
      </w:r>
      <w:r w:rsidRPr="00981E73">
        <w:t xml:space="preserve"> Ministero dell’interno</w:t>
      </w:r>
      <w:r w:rsidR="002C7BB8" w:rsidRPr="00981E73">
        <w:t>,</w:t>
      </w:r>
      <w:r w:rsidRPr="00981E73">
        <w:t xml:space="preserve"> di</w:t>
      </w:r>
      <w:r w:rsidR="00C06B6E" w:rsidRPr="00981E73">
        <w:t xml:space="preserve"> un “Fondo per i comuni particolarmente danneggiati dall</w:t>
      </w:r>
      <w:r w:rsidR="002C7BB8" w:rsidRPr="00981E73">
        <w:t>’</w:t>
      </w:r>
      <w:r w:rsidR="00C06B6E" w:rsidRPr="00981E73">
        <w:t>emergenza sanitaria da COVID-19”</w:t>
      </w:r>
      <w:r w:rsidR="002C7BB8" w:rsidRPr="00981E73">
        <w:rPr>
          <w:rFonts w:ascii="sole_text" w:hAnsi="sole_text"/>
          <w:shd w:val="clear" w:color="auto" w:fill="FFFFFF"/>
        </w:rPr>
        <w:t xml:space="preserve"> con una dotazione di 40 milioni di euro per </w:t>
      </w:r>
      <w:r w:rsidR="002C7BB8" w:rsidRPr="00981E73">
        <w:t>l’anno 2020 finalizzato al finanziamento di interventi di sostegno di carattere economico e sociale in favore dei comuni particolarmente colpiti dall’emergenza sanitaria;</w:t>
      </w:r>
    </w:p>
    <w:p w14:paraId="14188332" w14:textId="5FB262EE" w:rsidR="00AB4710" w:rsidRDefault="00AB4710" w:rsidP="00341ABB">
      <w:pPr>
        <w:widowControl w:val="0"/>
        <w:tabs>
          <w:tab w:val="left" w:pos="709"/>
        </w:tabs>
        <w:spacing w:line="360" w:lineRule="auto"/>
        <w:jc w:val="both"/>
      </w:pPr>
      <w:r w:rsidRPr="00393378">
        <w:rPr>
          <w:b/>
        </w:rPr>
        <w:t xml:space="preserve">VISTO </w:t>
      </w:r>
      <w:r w:rsidRPr="00393378">
        <w:t xml:space="preserve">il </w:t>
      </w:r>
      <w:r w:rsidRPr="00AB4710">
        <w:t>Decreto del Ministro dell’interno, di concerto con il Ministro dell'economia e delle finanze, del 10 dicembre 2020</w:t>
      </w:r>
      <w:r>
        <w:t xml:space="preserve"> e relativi allegati A, B e C</w:t>
      </w:r>
      <w:r w:rsidR="001F06DA">
        <w:t xml:space="preserve"> </w:t>
      </w:r>
      <w:r w:rsidR="001F06DA" w:rsidRPr="00393378">
        <w:t>di riparto del Fondo di cui al precitato articolo 112</w:t>
      </w:r>
      <w:r w:rsidR="001F06DA">
        <w:t>-bis</w:t>
      </w:r>
      <w:r w:rsidR="001F06DA" w:rsidRPr="00393378">
        <w:t>, comma 1, del decreto-legge n. 34 del 2020</w:t>
      </w:r>
      <w:r>
        <w:t>;</w:t>
      </w:r>
    </w:p>
    <w:p w14:paraId="0F2A80A1" w14:textId="7B78D4B2" w:rsidR="00E0104E" w:rsidRDefault="00E0104E" w:rsidP="00E0104E">
      <w:pPr>
        <w:widowControl w:val="0"/>
        <w:tabs>
          <w:tab w:val="left" w:pos="709"/>
        </w:tabs>
        <w:spacing w:line="360" w:lineRule="auto"/>
        <w:jc w:val="both"/>
      </w:pPr>
      <w:r w:rsidRPr="00981E73">
        <w:rPr>
          <w:b/>
        </w:rPr>
        <w:t xml:space="preserve">VISTO </w:t>
      </w:r>
      <w:r w:rsidRPr="00981E73">
        <w:t xml:space="preserve">l’articolo </w:t>
      </w:r>
      <w:r>
        <w:t>200-bis, comma 1, del decreto-legge n. 34 del 2020, concernente “Buono viaggio”</w:t>
      </w:r>
      <w:r w:rsidRPr="00981E73">
        <w:t>, il quale prevede l’istituzione</w:t>
      </w:r>
      <w:r>
        <w:t xml:space="preserve"> di un fondo, </w:t>
      </w:r>
      <w:r w:rsidRPr="00981E73">
        <w:t>presso il Ministero delle infrastrutture e dei trasporti</w:t>
      </w:r>
      <w:r>
        <w:t>, con una dotazione di 35 milioni di euro per l’anno 2020</w:t>
      </w:r>
      <w:r w:rsidRPr="00981E73">
        <w:t>,</w:t>
      </w:r>
      <w:r>
        <w:t xml:space="preserve"> finalizzato a </w:t>
      </w:r>
      <w:r w:rsidRPr="00E0104E">
        <w:t>sostenere la ripresa del settore del trasporto pubblico non di linea eseguito mediante il servizio di taxi ovvero mediante il servizio di noleggio con conducente e consentire, in considerazione delle misure di contenimento ad</w:t>
      </w:r>
      <w:r>
        <w:t>ottate</w:t>
      </w:r>
      <w:r w:rsidRPr="00E0104E">
        <w:t xml:space="preserve"> per fronteggiare l'emergenza</w:t>
      </w:r>
      <w:r>
        <w:t xml:space="preserve"> epidemiologica da COVID-19, un’</w:t>
      </w:r>
      <w:r w:rsidRPr="00E0104E">
        <w:t>efficace distribuzione degli utenti del predetto trasporto pubblico;</w:t>
      </w:r>
    </w:p>
    <w:p w14:paraId="6407BA83" w14:textId="0A33191D" w:rsidR="00552E74" w:rsidRDefault="00552E74" w:rsidP="00E0104E">
      <w:pPr>
        <w:widowControl w:val="0"/>
        <w:tabs>
          <w:tab w:val="left" w:pos="709"/>
        </w:tabs>
        <w:spacing w:line="360" w:lineRule="auto"/>
        <w:jc w:val="both"/>
      </w:pPr>
      <w:r w:rsidRPr="00393378">
        <w:rPr>
          <w:b/>
        </w:rPr>
        <w:t xml:space="preserve">VISTO </w:t>
      </w:r>
      <w:r w:rsidRPr="00393378">
        <w:t>il</w:t>
      </w:r>
      <w:r w:rsidRPr="00552E74">
        <w:t xml:space="preserve"> Decreto del Ministro delle infrastrutture e dei trasporti, di concerto con il Ministro dell'economia e delle finanze del 6 novembre 2020</w:t>
      </w:r>
      <w:r w:rsidR="00924529">
        <w:t xml:space="preserve"> e relativi allegati 1 e 2</w:t>
      </w:r>
      <w:r w:rsidR="00D2533E" w:rsidRPr="00D2533E">
        <w:t xml:space="preserve"> </w:t>
      </w:r>
      <w:r w:rsidR="00D2533E" w:rsidRPr="00393378">
        <w:t xml:space="preserve">di riparto del Fondo di cui al precitato articolo </w:t>
      </w:r>
      <w:r w:rsidR="00D2533E">
        <w:t>200-bis</w:t>
      </w:r>
      <w:r w:rsidR="00D2533E" w:rsidRPr="00393378">
        <w:t>, comma 1, del decreto-legge n. 34 del 2020</w:t>
      </w:r>
      <w:r>
        <w:t>;</w:t>
      </w:r>
    </w:p>
    <w:p w14:paraId="395F5A1C" w14:textId="366C296E" w:rsidR="00EC5333" w:rsidRDefault="00EC5333" w:rsidP="00EC5333">
      <w:pPr>
        <w:spacing w:line="360" w:lineRule="auto"/>
        <w:jc w:val="both"/>
      </w:pPr>
      <w:r w:rsidRPr="002B29FF">
        <w:rPr>
          <w:b/>
        </w:rPr>
        <w:t xml:space="preserve">VISTO </w:t>
      </w:r>
      <w:r w:rsidRPr="002B29FF">
        <w:t>l’articolo 243</w:t>
      </w:r>
      <w:r w:rsidR="0056600B">
        <w:t>, comma 1,</w:t>
      </w:r>
      <w:r w:rsidRPr="002B29FF">
        <w:t xml:space="preserve"> del decreto-legge n. 34 del 2020, il quale, tra l’altro, incrementa di 60 milioni di euro per l’anno 2020 il Fondo di sostegno alle attività economiche, artigianali e commerciali nelle aree interne di cui all’articolo 1, comma 65-ter, della legge 27 dicembre 2017, n. 205, istituito presso il Dipartimento per le politiche di coesione della Presidenza del Consiglio dei Ministri, anche al fine di consentire ai comuni presenti nelle predette aree interne di far fronte alle maggiori necessità di sostegno del settore artigianale e commerciale conseguenti al manifestarsi dell’epidemia da COVID-19;</w:t>
      </w:r>
    </w:p>
    <w:p w14:paraId="069EBA73" w14:textId="581421A3" w:rsidR="0056600B" w:rsidRDefault="0056600B" w:rsidP="00D75195">
      <w:pPr>
        <w:widowControl w:val="0"/>
        <w:tabs>
          <w:tab w:val="left" w:pos="709"/>
        </w:tabs>
        <w:spacing w:line="360" w:lineRule="auto"/>
        <w:jc w:val="both"/>
      </w:pPr>
      <w:r w:rsidRPr="00393378">
        <w:rPr>
          <w:b/>
        </w:rPr>
        <w:t xml:space="preserve">VISTO </w:t>
      </w:r>
      <w:r w:rsidRPr="00393378">
        <w:t xml:space="preserve">il </w:t>
      </w:r>
      <w:r w:rsidRPr="0056600B">
        <w:t>decreto del Presidente del Consiglio dei ministri</w:t>
      </w:r>
      <w:r w:rsidRPr="00393378">
        <w:t xml:space="preserve"> del 2</w:t>
      </w:r>
      <w:r>
        <w:t xml:space="preserve">4 settembre </w:t>
      </w:r>
      <w:r w:rsidR="00D75195">
        <w:t>2020 e relativi allegati</w:t>
      </w:r>
      <w:r w:rsidRPr="00393378">
        <w:t xml:space="preserve"> 1</w:t>
      </w:r>
      <w:r w:rsidR="00D75195">
        <w:t xml:space="preserve"> e 2</w:t>
      </w:r>
      <w:r w:rsidRPr="00393378">
        <w:t xml:space="preserve">, di </w:t>
      </w:r>
      <w:r w:rsidR="00D75195" w:rsidRPr="00D75195">
        <w:t>definizione, per ciascuno degli anni dal 2020 al 2022, delle modalità di ripartizione, dei termini, delle</w:t>
      </w:r>
      <w:r w:rsidR="00D75195">
        <w:t xml:space="preserve"> </w:t>
      </w:r>
      <w:r w:rsidR="00D75195" w:rsidRPr="00D75195">
        <w:t>modalità di accesso e di rendicontazione dei contributi ai comuni</w:t>
      </w:r>
      <w:r w:rsidR="00D75195">
        <w:t xml:space="preserve">, a valere sul fondo </w:t>
      </w:r>
      <w:r w:rsidR="00D75195" w:rsidRPr="002B29FF">
        <w:t>di cui all’articolo 1, comma 65-ter, della legge n. 205</w:t>
      </w:r>
      <w:r w:rsidR="00653EE0">
        <w:t xml:space="preserve"> del 2017</w:t>
      </w:r>
      <w:r w:rsidR="00D75195" w:rsidRPr="00D75195">
        <w:t>;</w:t>
      </w:r>
    </w:p>
    <w:p w14:paraId="7D753FF1" w14:textId="636364CA" w:rsidR="00F15E88" w:rsidRDefault="00F15E88" w:rsidP="00F15E88">
      <w:pPr>
        <w:autoSpaceDE w:val="0"/>
        <w:autoSpaceDN w:val="0"/>
        <w:adjustRightInd w:val="0"/>
        <w:spacing w:line="360" w:lineRule="auto"/>
        <w:jc w:val="both"/>
      </w:pPr>
      <w:r w:rsidRPr="0044685A">
        <w:rPr>
          <w:b/>
        </w:rPr>
        <w:lastRenderedPageBreak/>
        <w:t>VISTO</w:t>
      </w:r>
      <w:r>
        <w:rPr>
          <w:b/>
        </w:rPr>
        <w:t xml:space="preserve"> </w:t>
      </w:r>
      <w:r w:rsidRPr="00E603A4">
        <w:t xml:space="preserve">l’articolo </w:t>
      </w:r>
      <w:r>
        <w:t>42-bis, commi 8 e 9, del menzionato decreto-legge n. 104 del 2020, il quale, per</w:t>
      </w:r>
      <w:r w:rsidRPr="00E603A4">
        <w:t xml:space="preserve"> fronteggiare le esigenze connesse al contenimento della diffusione del COVID-19 e garantire la regolare gestione, anche di natura s</w:t>
      </w:r>
      <w:r>
        <w:t>anitaria, dei flussi migratori</w:t>
      </w:r>
      <w:r w:rsidR="007B07A5" w:rsidRPr="007B07A5">
        <w:t xml:space="preserve"> </w:t>
      </w:r>
      <w:r w:rsidR="007B07A5">
        <w:t>nei comuni siciliani maggiormente coinvolti</w:t>
      </w:r>
      <w:r>
        <w:t>,</w:t>
      </w:r>
      <w:r w:rsidRPr="00E603A4">
        <w:t xml:space="preserve"> </w:t>
      </w:r>
      <w:r>
        <w:t>autorizza</w:t>
      </w:r>
      <w:r w:rsidRPr="00E603A4">
        <w:t xml:space="preserve"> per l’anno 2020 un contributo di 375.000</w:t>
      </w:r>
      <w:r w:rsidR="007B07A5">
        <w:t>,00</w:t>
      </w:r>
      <w:r w:rsidRPr="00E603A4">
        <w:t xml:space="preserve"> euro</w:t>
      </w:r>
      <w:r>
        <w:t xml:space="preserve"> </w:t>
      </w:r>
      <w:r w:rsidRPr="00E603A4">
        <w:t>per ciascuno dei comuni di Lampedusa e Linosa, Porto</w:t>
      </w:r>
      <w:r>
        <w:t xml:space="preserve"> </w:t>
      </w:r>
      <w:r w:rsidRPr="00E603A4">
        <w:t>Empedocle, Pozzallo, Caltanissetta, Vizzini, Messina, Siculiana e Augusta;</w:t>
      </w:r>
    </w:p>
    <w:p w14:paraId="2E8AB8CE" w14:textId="22C99AEA" w:rsidR="006B08AA" w:rsidRDefault="002436B0" w:rsidP="0044685A">
      <w:pPr>
        <w:spacing w:line="360" w:lineRule="auto"/>
        <w:jc w:val="both"/>
      </w:pPr>
      <w:r w:rsidRPr="0044685A">
        <w:rPr>
          <w:b/>
        </w:rPr>
        <w:t xml:space="preserve">RITENUTO </w:t>
      </w:r>
      <w:r w:rsidRPr="0044685A">
        <w:t>opportuno</w:t>
      </w:r>
      <w:r w:rsidR="003A163A" w:rsidRPr="0044685A">
        <w:t>,</w:t>
      </w:r>
      <w:r w:rsidR="006B08AA" w:rsidRPr="0044685A">
        <w:t xml:space="preserve"> al fine di </w:t>
      </w:r>
      <w:r w:rsidRPr="0044685A">
        <w:t>semplificare</w:t>
      </w:r>
      <w:r w:rsidR="000C6DC7" w:rsidRPr="0044685A">
        <w:t xml:space="preserve"> agli enti</w:t>
      </w:r>
      <w:r w:rsidRPr="0044685A">
        <w:t xml:space="preserve"> la compilazione del</w:t>
      </w:r>
      <w:r w:rsidR="006B08AA" w:rsidRPr="0044685A">
        <w:t xml:space="preserve"> modell</w:t>
      </w:r>
      <w:r w:rsidRPr="0044685A">
        <w:t>o di certificazione</w:t>
      </w:r>
      <w:r w:rsidRPr="0044685A">
        <w:rPr>
          <w:bCs/>
        </w:rPr>
        <w:t xml:space="preserve"> della perdita di gettito connessa all’emergenza epidemiologica da COVID-19, al netto delle minori spese e delle risorse assegnate a vario titolo dallo Stato a ristoro delle minori entrate e delle maggiori spese connesse alla predetta emergenza, di cui all’articolo 39, comma 2, del decreto</w:t>
      </w:r>
      <w:r w:rsidR="00A673A3" w:rsidRPr="0044685A">
        <w:rPr>
          <w:bCs/>
        </w:rPr>
        <w:t>-</w:t>
      </w:r>
      <w:r w:rsidRPr="0044685A">
        <w:rPr>
          <w:bCs/>
        </w:rPr>
        <w:t>legge n. 104 del 2020</w:t>
      </w:r>
      <w:r w:rsidR="003D168E" w:rsidRPr="0044685A">
        <w:t xml:space="preserve">, </w:t>
      </w:r>
      <w:r w:rsidR="00327C8B" w:rsidRPr="0044685A">
        <w:t>fornire,</w:t>
      </w:r>
      <w:r w:rsidR="003D168E" w:rsidRPr="0044685A">
        <w:t xml:space="preserve"> </w:t>
      </w:r>
      <w:r w:rsidR="00327C8B" w:rsidRPr="0044685A">
        <w:t xml:space="preserve">in versione </w:t>
      </w:r>
      <w:r w:rsidR="003D168E" w:rsidRPr="0044685A">
        <w:t>pre</w:t>
      </w:r>
      <w:r w:rsidR="00327C8B" w:rsidRPr="0044685A">
        <w:t>compilata,</w:t>
      </w:r>
      <w:r w:rsidR="006B08AA" w:rsidRPr="0044685A">
        <w:t xml:space="preserve"> </w:t>
      </w:r>
      <w:r w:rsidR="00327C8B" w:rsidRPr="0044685A">
        <w:t>i dati relativi</w:t>
      </w:r>
      <w:r w:rsidR="006B08AA" w:rsidRPr="0044685A">
        <w:t xml:space="preserve"> a</w:t>
      </w:r>
      <w:r w:rsidRPr="0044685A">
        <w:t>i rendiconti riferiti agli anni 2019 e 2020 inviati</w:t>
      </w:r>
      <w:r w:rsidR="006B08AA" w:rsidRPr="0044685A">
        <w:t xml:space="preserve"> a</w:t>
      </w:r>
      <w:r w:rsidR="003D168E" w:rsidRPr="0044685A">
        <w:t>lla Banca dati delle Amministrazioni pubbliche (</w:t>
      </w:r>
      <w:r w:rsidR="006B08AA" w:rsidRPr="0044685A">
        <w:t>BDAP</w:t>
      </w:r>
      <w:r w:rsidR="003D168E" w:rsidRPr="0044685A">
        <w:t xml:space="preserve">) di cui all’articolo 13 della legge n. </w:t>
      </w:r>
      <w:r w:rsidR="00EB3E1F" w:rsidRPr="0044685A">
        <w:t>31</w:t>
      </w:r>
      <w:r w:rsidR="005E42AB">
        <w:t xml:space="preserve"> </w:t>
      </w:r>
      <w:r w:rsidR="00EB3E1F" w:rsidRPr="0044685A">
        <w:t xml:space="preserve">dicembre 2009, n. </w:t>
      </w:r>
      <w:r w:rsidR="003D168E" w:rsidRPr="0044685A">
        <w:t xml:space="preserve">196, </w:t>
      </w:r>
      <w:r w:rsidR="00327C8B" w:rsidRPr="0044685A">
        <w:t>i dati</w:t>
      </w:r>
      <w:r w:rsidR="006B08AA" w:rsidRPr="0044685A">
        <w:t xml:space="preserve"> </w:t>
      </w:r>
      <w:r w:rsidR="003D168E" w:rsidRPr="0044685A">
        <w:t>relati</w:t>
      </w:r>
      <w:r w:rsidR="00327C8B" w:rsidRPr="0044685A">
        <w:t>vi</w:t>
      </w:r>
      <w:r w:rsidR="003D168E" w:rsidRPr="0044685A">
        <w:t xml:space="preserve"> a </w:t>
      </w:r>
      <w:r w:rsidR="00EB3E1F" w:rsidRPr="0044685A">
        <w:t>Imposta municipale propria (</w:t>
      </w:r>
      <w:r w:rsidR="003D168E" w:rsidRPr="0044685A">
        <w:t>IMU</w:t>
      </w:r>
      <w:r w:rsidR="00EB3E1F" w:rsidRPr="0044685A">
        <w:t>)</w:t>
      </w:r>
      <w:r w:rsidR="003D168E" w:rsidRPr="0044685A">
        <w:t xml:space="preserve">, </w:t>
      </w:r>
      <w:r w:rsidR="00EB3E1F" w:rsidRPr="0044685A">
        <w:t>Tributo per i servizi indivisibili (</w:t>
      </w:r>
      <w:r w:rsidR="003D168E" w:rsidRPr="0044685A">
        <w:t>TASI</w:t>
      </w:r>
      <w:r w:rsidR="00EB3E1F" w:rsidRPr="0044685A">
        <w:t>)</w:t>
      </w:r>
      <w:r w:rsidR="003D168E" w:rsidRPr="0044685A">
        <w:t>, A</w:t>
      </w:r>
      <w:r w:rsidR="006B08AA" w:rsidRPr="0044685A">
        <w:t xml:space="preserve">ddizionale comunale </w:t>
      </w:r>
      <w:r w:rsidR="003D168E" w:rsidRPr="0044685A">
        <w:t>all’IRPEF</w:t>
      </w:r>
      <w:r w:rsidR="006B08AA" w:rsidRPr="0044685A">
        <w:t>,</w:t>
      </w:r>
      <w:r w:rsidR="00EB3E1F" w:rsidRPr="0044685A">
        <w:t xml:space="preserve"> Imposta sulle assicurazioni contro la responsabilità civile derivante dalla circolazione dei veicoli a motore esclusi i ciclomotori </w:t>
      </w:r>
      <w:r w:rsidR="00B94449" w:rsidRPr="0044685A">
        <w:t>(RCA)</w:t>
      </w:r>
      <w:r w:rsidR="006B08AA" w:rsidRPr="0044685A">
        <w:t xml:space="preserve">, </w:t>
      </w:r>
      <w:r w:rsidR="00B94449" w:rsidRPr="0044685A">
        <w:t>Imposta provinciale di trascrizione (</w:t>
      </w:r>
      <w:r w:rsidR="006B08AA" w:rsidRPr="0044685A">
        <w:t>IPT</w:t>
      </w:r>
      <w:r w:rsidR="00B94449" w:rsidRPr="0044685A">
        <w:t>)</w:t>
      </w:r>
      <w:r w:rsidR="006B08AA" w:rsidRPr="0044685A">
        <w:t xml:space="preserve">, </w:t>
      </w:r>
      <w:r w:rsidR="00B94449" w:rsidRPr="0044685A">
        <w:t xml:space="preserve">forniti dal Dipartimento delle Finanze, </w:t>
      </w:r>
      <w:r w:rsidR="006B08AA" w:rsidRPr="0044685A">
        <w:t xml:space="preserve">nonché </w:t>
      </w:r>
      <w:r w:rsidR="00327C8B" w:rsidRPr="0044685A">
        <w:t>i dati relativi</w:t>
      </w:r>
      <w:r w:rsidR="003D168E" w:rsidRPr="0044685A">
        <w:t xml:space="preserve"> </w:t>
      </w:r>
      <w:r w:rsidR="006B08AA" w:rsidRPr="0044685A">
        <w:t>a speci</w:t>
      </w:r>
      <w:r w:rsidR="003D168E" w:rsidRPr="0044685A">
        <w:t>fici ristori di entrata e di spesa;</w:t>
      </w:r>
    </w:p>
    <w:p w14:paraId="5CBD890F" w14:textId="59067E6E" w:rsidR="00083A73" w:rsidRPr="003A1F94" w:rsidRDefault="002B29FF" w:rsidP="00D97FE7">
      <w:pPr>
        <w:pStyle w:val="provvr0"/>
        <w:spacing w:before="0" w:beforeAutospacing="0" w:after="0" w:afterAutospacing="0" w:line="360" w:lineRule="auto"/>
      </w:pPr>
      <w:r w:rsidRPr="003A1F94">
        <w:rPr>
          <w:b/>
        </w:rPr>
        <w:t xml:space="preserve">VISTO </w:t>
      </w:r>
      <w:r w:rsidRPr="003A1F94">
        <w:t xml:space="preserve">il verbale della riunione </w:t>
      </w:r>
      <w:r w:rsidR="00F81DC5" w:rsidRPr="003A1F94">
        <w:t>del tavolo tecnico di cui al predetto articolo 106</w:t>
      </w:r>
      <w:r w:rsidR="00043B60">
        <w:t>, comma 2,</w:t>
      </w:r>
      <w:r w:rsidR="00F81DC5" w:rsidRPr="003A1F94">
        <w:t xml:space="preserve"> del decreto-legge n. 34 del 2020</w:t>
      </w:r>
      <w:r w:rsidR="00174BC0" w:rsidRPr="003A1F94">
        <w:t>,</w:t>
      </w:r>
      <w:r w:rsidR="00F81DC5" w:rsidRPr="003A1F94">
        <w:t xml:space="preserve"> </w:t>
      </w:r>
      <w:r w:rsidRPr="003A1F94">
        <w:t xml:space="preserve">tenutasi in data </w:t>
      </w:r>
      <w:r w:rsidR="004C0CBC" w:rsidRPr="003A1F94">
        <w:t>2</w:t>
      </w:r>
      <w:r w:rsidR="004C0CBC">
        <w:t>3</w:t>
      </w:r>
      <w:r w:rsidR="004C0CBC" w:rsidRPr="003A1F94">
        <w:t xml:space="preserve"> </w:t>
      </w:r>
      <w:r w:rsidR="003A1F94" w:rsidRPr="003A1F94">
        <w:t xml:space="preserve">ottobre </w:t>
      </w:r>
      <w:r w:rsidR="00F81DC5" w:rsidRPr="003A1F94">
        <w:t>2020</w:t>
      </w:r>
      <w:r w:rsidR="00D97FE7" w:rsidRPr="003A1F94">
        <w:t xml:space="preserve">, </w:t>
      </w:r>
      <w:r w:rsidR="009454E1" w:rsidRPr="003A1F94">
        <w:t xml:space="preserve">durante la quale </w:t>
      </w:r>
      <w:r w:rsidR="00F81DC5" w:rsidRPr="003A1F94">
        <w:t>detto</w:t>
      </w:r>
      <w:r w:rsidR="009454E1" w:rsidRPr="003A1F94">
        <w:t xml:space="preserve"> </w:t>
      </w:r>
      <w:r w:rsidR="00F81DC5" w:rsidRPr="003A1F94">
        <w:t>t</w:t>
      </w:r>
      <w:r w:rsidR="009454E1" w:rsidRPr="003A1F94">
        <w:t xml:space="preserve">avolo tecnico </w:t>
      </w:r>
      <w:r w:rsidR="00D97FE7" w:rsidRPr="003A1F94">
        <w:t>ha ritenuto opportuno, in assenza di politiche nazionali specifiche, riconoscere, in ogni caso, una quota di politiche autonome degli enti locali, con particolare riferimento</w:t>
      </w:r>
      <w:r w:rsidR="0037629D" w:rsidRPr="003A1F94">
        <w:t xml:space="preserve"> a: “Imposta municipale propria e Tributo per i servizi indivisibili (TASI)”, “Tassa sulle concessioni comunali”, “Tassa smaltimento rifiuti solidi urbani”</w:t>
      </w:r>
      <w:r w:rsidR="00083A73" w:rsidRPr="003A1F94">
        <w:t>, “Imposta comunale sulla pubblicità e diritto sulle pubbliche affissioni”, “Tributo per l’esercizio delle funzioni di tutela, protezione e igiene dell’ambiente” e “Fitti, noleggi e locazioni”;</w:t>
      </w:r>
    </w:p>
    <w:p w14:paraId="196F2F86" w14:textId="03183655" w:rsidR="009454E1" w:rsidRPr="003A1F94" w:rsidRDefault="00083A73" w:rsidP="00423E73">
      <w:pPr>
        <w:pStyle w:val="provvr0"/>
        <w:spacing w:before="0" w:beforeAutospacing="0" w:after="0" w:afterAutospacing="0" w:line="360" w:lineRule="auto"/>
      </w:pPr>
      <w:r w:rsidRPr="003A1F94">
        <w:rPr>
          <w:b/>
        </w:rPr>
        <w:t>VISTI</w:t>
      </w:r>
      <w:r w:rsidRPr="003A1F94">
        <w:t xml:space="preserve"> i </w:t>
      </w:r>
      <w:r w:rsidR="005F0C25" w:rsidRPr="003A1F94">
        <w:t>criteri</w:t>
      </w:r>
      <w:r w:rsidRPr="003A1F94">
        <w:t xml:space="preserve"> per riconoscere, in assenza di politiche nazionali specifiche,</w:t>
      </w:r>
      <w:r w:rsidR="005F0C25" w:rsidRPr="003A1F94">
        <w:t xml:space="preserve"> una quota di politiche autonome degli enti locali</w:t>
      </w:r>
      <w:r w:rsidR="009454E1" w:rsidRPr="003A1F94">
        <w:t xml:space="preserve">, definiti nella riunione del </w:t>
      </w:r>
      <w:r w:rsidR="004C0CBC" w:rsidRPr="003A1F94">
        <w:t>2</w:t>
      </w:r>
      <w:r w:rsidR="004C0CBC">
        <w:t>3</w:t>
      </w:r>
      <w:r w:rsidR="004C0CBC" w:rsidRPr="003A1F94">
        <w:t xml:space="preserve"> </w:t>
      </w:r>
      <w:r w:rsidR="003A1F94" w:rsidRPr="003A1F94">
        <w:t xml:space="preserve">ottobre </w:t>
      </w:r>
      <w:r w:rsidR="00F81DC5" w:rsidRPr="003A1F94">
        <w:t xml:space="preserve">2020 </w:t>
      </w:r>
      <w:r w:rsidR="009454E1" w:rsidRPr="003A1F94">
        <w:t>dal tavolo tecnico di cui all’art</w:t>
      </w:r>
      <w:r w:rsidR="00F81DC5" w:rsidRPr="003A1F94">
        <w:t>icolo</w:t>
      </w:r>
      <w:r w:rsidR="009454E1" w:rsidRPr="003A1F94">
        <w:t xml:space="preserve"> 106</w:t>
      </w:r>
      <w:r w:rsidR="00043B60">
        <w:t>, comma 2,</w:t>
      </w:r>
      <w:r w:rsidR="009454E1" w:rsidRPr="003A1F94">
        <w:t xml:space="preserve"> del decreto-legge n. 34 del 2020;</w:t>
      </w:r>
    </w:p>
    <w:p w14:paraId="4EBC7A15" w14:textId="2B9C3387" w:rsidR="001E0D1F" w:rsidRPr="00981E73" w:rsidRDefault="005F0C25" w:rsidP="00341ABB">
      <w:pPr>
        <w:pStyle w:val="provvr0"/>
        <w:spacing w:before="0" w:beforeAutospacing="0" w:after="0" w:afterAutospacing="0" w:line="360" w:lineRule="auto"/>
      </w:pPr>
      <w:r w:rsidRPr="003A1F94">
        <w:rPr>
          <w:b/>
        </w:rPr>
        <w:t>RITENUTO</w:t>
      </w:r>
      <w:r w:rsidRPr="003A1F94">
        <w:t xml:space="preserve"> </w:t>
      </w:r>
      <w:r w:rsidR="002B29FF" w:rsidRPr="003A1F94">
        <w:t xml:space="preserve">opportuno, al fine di specificare, per ciascun ente locale, la quota di politiche autonome riconosciute, evidenziare, nel prospetto “CERTIF-COVID-19”, la quota per ciascuna voce di entrata riconosciuta sulla base dei criteri definiti dal tavolo tecnico nella riunione del </w:t>
      </w:r>
      <w:r w:rsidR="004C0CBC">
        <w:t>23</w:t>
      </w:r>
      <w:r w:rsidR="004C0CBC" w:rsidRPr="003A1F94">
        <w:t xml:space="preserve"> </w:t>
      </w:r>
      <w:r w:rsidR="003A1F94" w:rsidRPr="003A1F94">
        <w:t xml:space="preserve">ottobre </w:t>
      </w:r>
      <w:r w:rsidR="002B29FF" w:rsidRPr="003A1F94">
        <w:t>2020</w:t>
      </w:r>
      <w:r w:rsidRPr="003A1F94">
        <w:t>;</w:t>
      </w:r>
    </w:p>
    <w:p w14:paraId="51F5D6A5" w14:textId="50DA5865" w:rsidR="00F91C66" w:rsidRDefault="00F91C66" w:rsidP="00341ABB">
      <w:pPr>
        <w:spacing w:line="360" w:lineRule="auto"/>
        <w:jc w:val="both"/>
        <w:rPr>
          <w:szCs w:val="20"/>
        </w:rPr>
      </w:pPr>
      <w:r w:rsidRPr="00F91C66">
        <w:rPr>
          <w:b/>
          <w:szCs w:val="20"/>
        </w:rPr>
        <w:t xml:space="preserve">CONSIDERATO </w:t>
      </w:r>
      <w:r w:rsidRPr="00F91C66">
        <w:rPr>
          <w:szCs w:val="20"/>
        </w:rPr>
        <w:t>che il Tavolo tecnico di cui all’art</w:t>
      </w:r>
      <w:r w:rsidR="005E42AB">
        <w:rPr>
          <w:szCs w:val="20"/>
        </w:rPr>
        <w:t>icolo</w:t>
      </w:r>
      <w:r w:rsidRPr="00F91C66">
        <w:rPr>
          <w:szCs w:val="20"/>
        </w:rPr>
        <w:t xml:space="preserve"> 106, comma 2, del decreto</w:t>
      </w:r>
      <w:r w:rsidR="00BA56A7">
        <w:rPr>
          <w:szCs w:val="20"/>
        </w:rPr>
        <w:t>-</w:t>
      </w:r>
      <w:r w:rsidRPr="00F91C66">
        <w:rPr>
          <w:szCs w:val="20"/>
        </w:rPr>
        <w:t xml:space="preserve">legge n. 34 del 2020, nella seduta del 15 gennaio 2021, ha ritenuto necessario emanare un nuovo decreto del </w:t>
      </w:r>
      <w:r w:rsidRPr="00F91C66">
        <w:rPr>
          <w:szCs w:val="20"/>
        </w:rPr>
        <w:lastRenderedPageBreak/>
        <w:t>Ministero dell’economia e delle finanze, di concerto con il Ministero dell</w:t>
      </w:r>
      <w:r w:rsidR="005E42AB">
        <w:rPr>
          <w:szCs w:val="20"/>
        </w:rPr>
        <w:t>’</w:t>
      </w:r>
      <w:r w:rsidRPr="00F91C66">
        <w:rPr>
          <w:szCs w:val="20"/>
        </w:rPr>
        <w:t>interno sostitutivo del decreto interministeriale n. 212342 del 3 novembre 2020, al fine di accogliere tutte le novità normative introdotte dalla citata legge n. 178 del 2020, ma, soprattutto, per le necessarie modifiche e integrazioni al modello COVID-19 emerse dalle segnalazioni degli enti</w:t>
      </w:r>
      <w:r w:rsidR="0057396A">
        <w:rPr>
          <w:szCs w:val="20"/>
        </w:rPr>
        <w:t xml:space="preserve"> locali</w:t>
      </w:r>
      <w:r>
        <w:rPr>
          <w:szCs w:val="20"/>
        </w:rPr>
        <w:t>;</w:t>
      </w:r>
    </w:p>
    <w:p w14:paraId="7C156CA6" w14:textId="3F9E1FDA" w:rsidR="00BA56A7" w:rsidRDefault="00BA56A7" w:rsidP="00341ABB">
      <w:pPr>
        <w:spacing w:line="360" w:lineRule="auto"/>
        <w:jc w:val="both"/>
        <w:rPr>
          <w:szCs w:val="20"/>
        </w:rPr>
      </w:pPr>
      <w:r w:rsidRPr="005E42AB">
        <w:rPr>
          <w:b/>
          <w:szCs w:val="20"/>
        </w:rPr>
        <w:t>RAVVISATA</w:t>
      </w:r>
      <w:r>
        <w:rPr>
          <w:szCs w:val="20"/>
        </w:rPr>
        <w:t>,</w:t>
      </w:r>
      <w:r w:rsidRPr="00BA56A7">
        <w:rPr>
          <w:szCs w:val="20"/>
        </w:rPr>
        <w:t xml:space="preserve"> </w:t>
      </w:r>
      <w:r>
        <w:rPr>
          <w:szCs w:val="20"/>
        </w:rPr>
        <w:t xml:space="preserve">pertanto, </w:t>
      </w:r>
      <w:r w:rsidRPr="00BA56A7">
        <w:rPr>
          <w:szCs w:val="20"/>
        </w:rPr>
        <w:t xml:space="preserve">l’opportunità di procedere all’emanazione del decreto ministeriale previsto dal comma 2 dell’articolo 39 del decreto-legge n. 104 del 2020, </w:t>
      </w:r>
      <w:r>
        <w:rPr>
          <w:szCs w:val="20"/>
        </w:rPr>
        <w:t xml:space="preserve">in sostituzione del decreto interministeriale n. </w:t>
      </w:r>
      <w:r w:rsidRPr="00BA56A7">
        <w:rPr>
          <w:szCs w:val="20"/>
        </w:rPr>
        <w:t>212342 del 3 novembre 2020</w:t>
      </w:r>
      <w:r>
        <w:rPr>
          <w:szCs w:val="20"/>
        </w:rPr>
        <w:t>;</w:t>
      </w:r>
    </w:p>
    <w:p w14:paraId="73ED1AA1" w14:textId="2C989745" w:rsidR="00BA56A7" w:rsidRDefault="00BA56A7" w:rsidP="00341ABB">
      <w:pPr>
        <w:spacing w:line="360" w:lineRule="auto"/>
        <w:jc w:val="both"/>
        <w:rPr>
          <w:szCs w:val="20"/>
        </w:rPr>
      </w:pPr>
      <w:r w:rsidRPr="005E42AB">
        <w:rPr>
          <w:b/>
          <w:szCs w:val="20"/>
        </w:rPr>
        <w:t>TENUTO CONTO</w:t>
      </w:r>
      <w:r w:rsidRPr="00BA56A7">
        <w:rPr>
          <w:szCs w:val="20"/>
        </w:rPr>
        <w:t xml:space="preserve"> che le modalità e il modello di certificazione della perdita di gettito connessa all’emergenza epidemiologica da COVID-19, al netto delle minori spese e delle risorse assegnate a vario titolo dallo Stato a ristoro delle minori entrate e delle maggiori spese connesse alla predetta emergenza, di cui all’articolo 39, comma 2, del decreto-legge n. 104 del 2020, sono definiti nell’allegato 1 che costituisce parte integrante del presente decreto;</w:t>
      </w:r>
    </w:p>
    <w:p w14:paraId="0AFBE218" w14:textId="77777777" w:rsidR="00341E79" w:rsidRDefault="00341E79" w:rsidP="00341E79">
      <w:pPr>
        <w:tabs>
          <w:tab w:val="left" w:pos="8080"/>
        </w:tabs>
        <w:spacing w:line="360" w:lineRule="auto"/>
        <w:jc w:val="both"/>
        <w:rPr>
          <w:szCs w:val="20"/>
        </w:rPr>
      </w:pPr>
      <w:r w:rsidRPr="00981E73">
        <w:rPr>
          <w:b/>
          <w:szCs w:val="20"/>
        </w:rPr>
        <w:t>SENTITA</w:t>
      </w:r>
      <w:r w:rsidRPr="00981E73">
        <w:rPr>
          <w:szCs w:val="20"/>
        </w:rPr>
        <w:t xml:space="preserve"> la Conferenza Stato-città ed autonomie locali</w:t>
      </w:r>
      <w:r>
        <w:rPr>
          <w:szCs w:val="20"/>
        </w:rPr>
        <w:t>,</w:t>
      </w:r>
      <w:r w:rsidRPr="00981E73">
        <w:rPr>
          <w:szCs w:val="20"/>
        </w:rPr>
        <w:t xml:space="preserve"> </w:t>
      </w:r>
      <w:r>
        <w:rPr>
          <w:szCs w:val="20"/>
        </w:rPr>
        <w:t xml:space="preserve">che ha espresso parere favorevole </w:t>
      </w:r>
      <w:r w:rsidRPr="00981E73">
        <w:rPr>
          <w:szCs w:val="20"/>
        </w:rPr>
        <w:t xml:space="preserve">nella </w:t>
      </w:r>
      <w:r w:rsidRPr="00762487">
        <w:rPr>
          <w:szCs w:val="20"/>
        </w:rPr>
        <w:t>seduta del 25 marzo 2021;</w:t>
      </w:r>
    </w:p>
    <w:p w14:paraId="44617A3E" w14:textId="77777777" w:rsidR="0057396A" w:rsidRDefault="0057396A" w:rsidP="00341ABB">
      <w:pPr>
        <w:spacing w:line="360" w:lineRule="auto"/>
        <w:jc w:val="both"/>
        <w:rPr>
          <w:szCs w:val="20"/>
        </w:rPr>
      </w:pPr>
    </w:p>
    <w:p w14:paraId="543C32D6" w14:textId="77777777" w:rsidR="00F91C66" w:rsidRPr="00801716" w:rsidRDefault="00F91C66" w:rsidP="00341ABB">
      <w:pPr>
        <w:spacing w:line="360" w:lineRule="auto"/>
        <w:jc w:val="both"/>
        <w:rPr>
          <w:szCs w:val="20"/>
        </w:rPr>
      </w:pPr>
    </w:p>
    <w:p w14:paraId="3F7F37B8" w14:textId="62493382" w:rsidR="00801716" w:rsidRPr="00801716" w:rsidRDefault="00801716" w:rsidP="00341ABB">
      <w:pPr>
        <w:spacing w:line="360" w:lineRule="auto"/>
        <w:jc w:val="center"/>
        <w:rPr>
          <w:b/>
          <w:szCs w:val="20"/>
        </w:rPr>
      </w:pPr>
      <w:r w:rsidRPr="00801716">
        <w:rPr>
          <w:b/>
          <w:szCs w:val="20"/>
        </w:rPr>
        <w:t>D E C R E T A:</w:t>
      </w:r>
    </w:p>
    <w:p w14:paraId="0E895BD9" w14:textId="13D072FB" w:rsidR="00FB7C91" w:rsidRDefault="00313AD6" w:rsidP="00341ABB">
      <w:pPr>
        <w:spacing w:line="360" w:lineRule="auto"/>
        <w:jc w:val="center"/>
        <w:rPr>
          <w:szCs w:val="20"/>
        </w:rPr>
      </w:pPr>
      <w:r>
        <w:rPr>
          <w:szCs w:val="20"/>
        </w:rPr>
        <w:t>Articolo 1</w:t>
      </w:r>
    </w:p>
    <w:p w14:paraId="0997A58A" w14:textId="3651FECF" w:rsidR="00F37265" w:rsidRPr="00F37265" w:rsidRDefault="00F37265" w:rsidP="00341ABB">
      <w:pPr>
        <w:spacing w:line="360" w:lineRule="auto"/>
        <w:jc w:val="center"/>
        <w:rPr>
          <w:i/>
          <w:szCs w:val="20"/>
        </w:rPr>
      </w:pPr>
      <w:r w:rsidRPr="00F37265">
        <w:rPr>
          <w:i/>
          <w:szCs w:val="20"/>
        </w:rPr>
        <w:t>(Certificazione)</w:t>
      </w:r>
    </w:p>
    <w:p w14:paraId="38709524" w14:textId="6A897F37" w:rsidR="00F4258B" w:rsidRDefault="00F4258B" w:rsidP="00F4258B">
      <w:pPr>
        <w:pStyle w:val="provvr0"/>
        <w:numPr>
          <w:ilvl w:val="0"/>
          <w:numId w:val="7"/>
        </w:numPr>
        <w:spacing w:before="0" w:beforeAutospacing="0" w:after="0" w:afterAutospacing="0" w:line="360" w:lineRule="auto"/>
      </w:pPr>
      <w:r w:rsidRPr="00F071C2">
        <w:rPr>
          <w:szCs w:val="20"/>
        </w:rPr>
        <w:t>Le ci</w:t>
      </w:r>
      <w:r>
        <w:rPr>
          <w:szCs w:val="20"/>
        </w:rPr>
        <w:t>ttà metropolitane, le province, i comuni, le unioni di comuni e le comunità montane</w:t>
      </w:r>
      <w:r w:rsidRPr="00447210">
        <w:rPr>
          <w:szCs w:val="20"/>
          <w:highlight w:val="yellow"/>
        </w:rPr>
        <w:t xml:space="preserve">, </w:t>
      </w:r>
      <w:r w:rsidR="00590A8F" w:rsidRPr="00447210">
        <w:rPr>
          <w:szCs w:val="20"/>
          <w:highlight w:val="yellow"/>
        </w:rPr>
        <w:t xml:space="preserve">ivi inclusi gli enti locali delle </w:t>
      </w:r>
      <w:r w:rsidR="00590A8F" w:rsidRPr="00447210">
        <w:rPr>
          <w:highlight w:val="yellow"/>
        </w:rPr>
        <w:t xml:space="preserve">regioni </w:t>
      </w:r>
      <w:r w:rsidR="006B5700">
        <w:rPr>
          <w:highlight w:val="yellow"/>
        </w:rPr>
        <w:t>a statuto speciale</w:t>
      </w:r>
      <w:r w:rsidR="00590A8F" w:rsidRPr="00447210">
        <w:rPr>
          <w:highlight w:val="yellow"/>
        </w:rPr>
        <w:t xml:space="preserve"> e delle province autonome di Trento e di Bolzano</w:t>
      </w:r>
      <w:r w:rsidR="00590A8F">
        <w:t xml:space="preserve">, </w:t>
      </w:r>
      <w:r w:rsidRPr="000B6382">
        <w:rPr>
          <w:szCs w:val="20"/>
        </w:rPr>
        <w:t xml:space="preserve">beneficiari delle risorse di cui all’articolo 106 del </w:t>
      </w:r>
      <w:r w:rsidRPr="000B6382">
        <w:t>decreto-legge 19 maggio 2020, n. 34, convertito, con modificazioni, dalla legge 17 luglio 2020, n. 77, e all’articolo 39 del</w:t>
      </w:r>
      <w:r w:rsidRPr="000B6382">
        <w:rPr>
          <w:szCs w:val="20"/>
        </w:rPr>
        <w:t xml:space="preserve"> </w:t>
      </w:r>
      <w:r w:rsidRPr="000B6382">
        <w:t>decreto-legge 14 agosto 2020, n. 104,</w:t>
      </w:r>
      <w:r>
        <w:rPr>
          <w:szCs w:val="20"/>
        </w:rPr>
        <w:t xml:space="preserve"> </w:t>
      </w:r>
      <w:r w:rsidR="00091D7A">
        <w:t xml:space="preserve">convertito, con modificazioni, dalla legge 13 ottobre 2020, n. 126, </w:t>
      </w:r>
      <w:r>
        <w:rPr>
          <w:szCs w:val="20"/>
        </w:rPr>
        <w:t xml:space="preserve">trasmettono, </w:t>
      </w:r>
      <w:r w:rsidRPr="00F071C2">
        <w:rPr>
          <w:shd w:val="clear" w:color="auto" w:fill="FFFFFF"/>
        </w:rPr>
        <w:t xml:space="preserve">entro il termine perentorio del </w:t>
      </w:r>
      <w:r w:rsidR="00F90021" w:rsidRPr="00447210">
        <w:rPr>
          <w:highlight w:val="yellow"/>
          <w:shd w:val="clear" w:color="auto" w:fill="FFFFFF"/>
        </w:rPr>
        <w:t>31 maggio</w:t>
      </w:r>
      <w:r w:rsidRPr="00F071C2">
        <w:rPr>
          <w:shd w:val="clear" w:color="auto" w:fill="FFFFFF"/>
        </w:rPr>
        <w:t xml:space="preserve"> 2021, al Ministero dell'economia e delle finanze-Dipartimento della Ragioneria generale dello Stato, utilizzando l'applicativo web </w:t>
      </w:r>
      <w:r w:rsidRPr="009E427A">
        <w:rPr>
          <w:u w:val="single"/>
          <w:shd w:val="clear" w:color="auto" w:fill="FFFFFF"/>
        </w:rPr>
        <w:t>http://pareggiobilancio.mef.gov.it</w:t>
      </w:r>
      <w:r w:rsidRPr="00F071C2">
        <w:rPr>
          <w:shd w:val="clear" w:color="auto" w:fill="FFFFFF"/>
        </w:rPr>
        <w:t>, una certificazione, firmata digitalmente, ai sensi dell'articolo 24 del codice dell'amministrazione digitale (CAD) di cui al </w:t>
      </w:r>
      <w:hyperlink r:id="rId23" w:history="1">
        <w:r w:rsidRPr="00F071C2">
          <w:rPr>
            <w:shd w:val="clear" w:color="auto" w:fill="FFFFFF"/>
          </w:rPr>
          <w:t>decreto legislativo 7 marzo 2005, n. 82</w:t>
        </w:r>
      </w:hyperlink>
      <w:r w:rsidRPr="00F071C2">
        <w:rPr>
          <w:shd w:val="clear" w:color="auto" w:fill="FFFFFF"/>
        </w:rPr>
        <w:t>, dal rappresentante legale, dal responsabile del servizio finanziario e dall’organo di revisione economico-finanziaria</w:t>
      </w:r>
      <w:r>
        <w:rPr>
          <w:shd w:val="clear" w:color="auto" w:fill="FFFFFF"/>
        </w:rPr>
        <w:t xml:space="preserve"> validamente costituito ai sensi dell’articolo 237, comma 1, del decreto legislativo n. 267 del 2000</w:t>
      </w:r>
      <w:r w:rsidRPr="00F071C2">
        <w:rPr>
          <w:shd w:val="clear" w:color="auto" w:fill="FFFFFF"/>
        </w:rPr>
        <w:t>, relativa alla perdita di gettito connessa all’emergenza epidemiologica da COVID-19, al netto delle minori spese e delle risorse assegnate a vario titolo dallo Stato a ristoro delle minori entrate e delle maggiori spese connesse alla predetta emergenza, secondo i</w:t>
      </w:r>
      <w:r>
        <w:rPr>
          <w:shd w:val="clear" w:color="auto" w:fill="FFFFFF"/>
        </w:rPr>
        <w:t>l</w:t>
      </w:r>
      <w:r w:rsidRPr="00F071C2">
        <w:rPr>
          <w:shd w:val="clear" w:color="auto" w:fill="FFFFFF"/>
        </w:rPr>
        <w:t xml:space="preserve"> prospett</w:t>
      </w:r>
      <w:r>
        <w:rPr>
          <w:shd w:val="clear" w:color="auto" w:fill="FFFFFF"/>
        </w:rPr>
        <w:t>o</w:t>
      </w:r>
      <w:r w:rsidRPr="00F071C2">
        <w:rPr>
          <w:shd w:val="clear" w:color="auto" w:fill="FFFFFF"/>
        </w:rPr>
        <w:t xml:space="preserve"> “</w:t>
      </w:r>
      <w:r>
        <w:rPr>
          <w:shd w:val="clear" w:color="auto" w:fill="FFFFFF"/>
        </w:rPr>
        <w:t>CERTIF-COVID-19</w:t>
      </w:r>
      <w:r w:rsidRPr="00F071C2">
        <w:rPr>
          <w:shd w:val="clear" w:color="auto" w:fill="FFFFFF"/>
        </w:rPr>
        <w:t xml:space="preserve">” e le </w:t>
      </w:r>
      <w:r w:rsidRPr="00F071C2">
        <w:rPr>
          <w:shd w:val="clear" w:color="auto" w:fill="FFFFFF"/>
        </w:rPr>
        <w:lastRenderedPageBreak/>
        <w:t xml:space="preserve">modalità </w:t>
      </w:r>
      <w:r w:rsidRPr="00F071C2">
        <w:t>contenute nell’</w:t>
      </w:r>
      <w:r>
        <w:t>a</w:t>
      </w:r>
      <w:r w:rsidRPr="00F071C2">
        <w:t xml:space="preserve">llegato </w:t>
      </w:r>
      <w:r>
        <w:t xml:space="preserve">1 </w:t>
      </w:r>
      <w:r w:rsidRPr="00F071C2">
        <w:t xml:space="preserve">al presente decreto, che ne costituisce parte integrante. </w:t>
      </w:r>
      <w:r w:rsidRPr="00E95561">
        <w:t>La trasmissione per via telematica della certificazione ha valore giuridico ai sensi dell’articolo 45, comma 1, del decreto legislativo 7 marzo 2005, n. 82.</w:t>
      </w:r>
    </w:p>
    <w:p w14:paraId="40036E55" w14:textId="6954233A" w:rsidR="006C631F" w:rsidRPr="000B6382" w:rsidRDefault="00F4258B" w:rsidP="006C631F">
      <w:pPr>
        <w:numPr>
          <w:ilvl w:val="0"/>
          <w:numId w:val="7"/>
        </w:numPr>
        <w:spacing w:after="120" w:line="360" w:lineRule="auto"/>
        <w:jc w:val="both"/>
        <w:rPr>
          <w:szCs w:val="20"/>
        </w:rPr>
      </w:pPr>
      <w:r>
        <w:rPr>
          <w:szCs w:val="20"/>
        </w:rPr>
        <w:t xml:space="preserve">Gli enti locali di cui al comma 1 </w:t>
      </w:r>
      <w:r w:rsidR="006C631F" w:rsidRPr="000B6382">
        <w:rPr>
          <w:szCs w:val="20"/>
        </w:rPr>
        <w:t>forniscono</w:t>
      </w:r>
      <w:r>
        <w:rPr>
          <w:szCs w:val="20"/>
        </w:rPr>
        <w:t>, altresì,</w:t>
      </w:r>
      <w:r w:rsidR="006C631F" w:rsidRPr="000B6382">
        <w:rPr>
          <w:szCs w:val="20"/>
        </w:rPr>
        <w:t xml:space="preserve"> al Ministero dell’economia e delle finanze</w:t>
      </w:r>
      <w:r>
        <w:rPr>
          <w:szCs w:val="20"/>
        </w:rPr>
        <w:t>-</w:t>
      </w:r>
      <w:r w:rsidR="006C631F" w:rsidRPr="000B6382">
        <w:rPr>
          <w:szCs w:val="20"/>
        </w:rPr>
        <w:t xml:space="preserve">Dipartimento della Ragioneria generale dello Stato, le informazioni riguardanti </w:t>
      </w:r>
      <w:r w:rsidR="006C631F" w:rsidRPr="000B6382">
        <w:rPr>
          <w:shd w:val="clear" w:color="auto" w:fill="FFFFFF"/>
        </w:rPr>
        <w:t>la perdita di gettito connessa all’emergenza epidemiologica da COVID-19, al netto delle minori spese e delle risorse assegnate a vario titolo dallo Stato a ristoro delle minori entrate e delle maggiori spese connesse alla predetta emergenza</w:t>
      </w:r>
      <w:r w:rsidR="006C631F" w:rsidRPr="000B6382">
        <w:t xml:space="preserve"> </w:t>
      </w:r>
      <w:r w:rsidR="006C631F" w:rsidRPr="000B6382">
        <w:rPr>
          <w:szCs w:val="20"/>
        </w:rPr>
        <w:t xml:space="preserve">con le modalità e i prospetti “COVID-19” e “COVID-19-Delibere” definiti nell’allegato </w:t>
      </w:r>
      <w:r w:rsidR="00755168">
        <w:rPr>
          <w:szCs w:val="20"/>
        </w:rPr>
        <w:t xml:space="preserve">1 </w:t>
      </w:r>
      <w:r w:rsidR="00755168" w:rsidRPr="004C24D9">
        <w:t>al presente decreto</w:t>
      </w:r>
      <w:r>
        <w:t xml:space="preserve">. </w:t>
      </w:r>
      <w:r w:rsidR="006C631F" w:rsidRPr="000B6382">
        <w:rPr>
          <w:szCs w:val="20"/>
        </w:rPr>
        <w:t>Detti prospetti devono essere trasmessi</w:t>
      </w:r>
      <w:r>
        <w:rPr>
          <w:szCs w:val="20"/>
        </w:rPr>
        <w:t xml:space="preserve">, entro il termine perentorio del </w:t>
      </w:r>
      <w:r w:rsidR="007E6DD0" w:rsidRPr="00447210">
        <w:rPr>
          <w:szCs w:val="20"/>
          <w:highlight w:val="yellow"/>
        </w:rPr>
        <w:t>31 maggio</w:t>
      </w:r>
      <w:r>
        <w:rPr>
          <w:szCs w:val="20"/>
        </w:rPr>
        <w:t xml:space="preserve"> 2021,</w:t>
      </w:r>
      <w:r w:rsidR="006C631F" w:rsidRPr="000B6382">
        <w:rPr>
          <w:szCs w:val="20"/>
        </w:rPr>
        <w:t xml:space="preserve"> utilizzando l’applica</w:t>
      </w:r>
      <w:r w:rsidR="00122A4B">
        <w:rPr>
          <w:szCs w:val="20"/>
        </w:rPr>
        <w:t>tivo web</w:t>
      </w:r>
      <w:r w:rsidR="006C631F" w:rsidRPr="000B6382">
        <w:rPr>
          <w:szCs w:val="20"/>
        </w:rPr>
        <w:t xml:space="preserve"> </w:t>
      </w:r>
      <w:r w:rsidR="006C631F" w:rsidRPr="000B6382">
        <w:rPr>
          <w:szCs w:val="20"/>
          <w:u w:val="single"/>
        </w:rPr>
        <w:t>http://</w:t>
      </w:r>
      <w:hyperlink r:id="rId24" w:history="1">
        <w:r w:rsidR="006C631F" w:rsidRPr="000B6382">
          <w:rPr>
            <w:szCs w:val="20"/>
            <w:u w:val="single"/>
          </w:rPr>
          <w:t>pareggiobilancio.mef.gov.it</w:t>
        </w:r>
      </w:hyperlink>
      <w:r w:rsidR="006C631F" w:rsidRPr="000B6382">
        <w:rPr>
          <w:szCs w:val="20"/>
        </w:rPr>
        <w:t xml:space="preserve">. </w:t>
      </w:r>
    </w:p>
    <w:p w14:paraId="05691340" w14:textId="442CEAFC" w:rsidR="004C24D9" w:rsidRDefault="004C24D9" w:rsidP="00723308">
      <w:pPr>
        <w:numPr>
          <w:ilvl w:val="0"/>
          <w:numId w:val="7"/>
        </w:numPr>
        <w:spacing w:line="360" w:lineRule="auto"/>
        <w:jc w:val="both"/>
      </w:pPr>
      <w:r w:rsidRPr="004C24D9">
        <w:t xml:space="preserve">Gli enti locali </w:t>
      </w:r>
      <w:r w:rsidR="006C631F">
        <w:t xml:space="preserve">che hanno </w:t>
      </w:r>
      <w:r w:rsidR="00122A4B">
        <w:t xml:space="preserve">autonomamente determinato di </w:t>
      </w:r>
      <w:r w:rsidR="00730C83">
        <w:t>adotta</w:t>
      </w:r>
      <w:r w:rsidR="00122A4B">
        <w:t>re</w:t>
      </w:r>
      <w:r w:rsidR="000B6382">
        <w:t xml:space="preserve"> </w:t>
      </w:r>
      <w:r w:rsidR="00730C83">
        <w:t>delibere o decreti di aumento</w:t>
      </w:r>
      <w:r w:rsidR="00044A59">
        <w:t xml:space="preserve"> o riduzione</w:t>
      </w:r>
      <w:r w:rsidR="00730C83" w:rsidRPr="00723308">
        <w:t xml:space="preserve"> </w:t>
      </w:r>
      <w:r w:rsidR="00122A4B">
        <w:t xml:space="preserve">di </w:t>
      </w:r>
      <w:r w:rsidR="00730C83" w:rsidRPr="00723308">
        <w:t>aliquote e/o tariffe 2020 rispetto al 2019</w:t>
      </w:r>
      <w:r w:rsidR="00730C83">
        <w:t xml:space="preserve"> e/o di </w:t>
      </w:r>
      <w:r w:rsidR="00730C83" w:rsidRPr="00723308">
        <w:t>agevolazioni 2020 rispetto al 2019</w:t>
      </w:r>
      <w:r w:rsidR="000B6382">
        <w:t>, ivi incluse le agevolazioni specifiche per COVID-19,</w:t>
      </w:r>
      <w:r w:rsidR="00730C83">
        <w:t xml:space="preserve"> </w:t>
      </w:r>
      <w:r w:rsidRPr="004C24D9">
        <w:t>c</w:t>
      </w:r>
      <w:r w:rsidR="00C1791E">
        <w:t>omunicano</w:t>
      </w:r>
      <w:r w:rsidRPr="004C24D9">
        <w:t>, secondo il prospetto “</w:t>
      </w:r>
      <w:r w:rsidR="00723308" w:rsidRPr="00723308">
        <w:rPr>
          <w:shd w:val="clear" w:color="auto" w:fill="FFFFFF"/>
        </w:rPr>
        <w:t>CERTIF-COVID-19/A</w:t>
      </w:r>
      <w:r w:rsidRPr="004C24D9">
        <w:t>”</w:t>
      </w:r>
      <w:r w:rsidR="00C1791E">
        <w:t xml:space="preserve"> le delibere o i decreti adottati</w:t>
      </w:r>
      <w:r w:rsidR="00044A59">
        <w:rPr>
          <w:szCs w:val="20"/>
        </w:rPr>
        <w:t xml:space="preserve">, </w:t>
      </w:r>
      <w:r w:rsidR="00044A59" w:rsidRPr="00F071C2">
        <w:rPr>
          <w:shd w:val="clear" w:color="auto" w:fill="FFFFFF"/>
        </w:rPr>
        <w:t xml:space="preserve">entro il </w:t>
      </w:r>
      <w:r w:rsidR="00044A59">
        <w:rPr>
          <w:shd w:val="clear" w:color="auto" w:fill="FFFFFF"/>
        </w:rPr>
        <w:t xml:space="preserve">medesimo </w:t>
      </w:r>
      <w:r w:rsidR="00044A59" w:rsidRPr="00F071C2">
        <w:rPr>
          <w:shd w:val="clear" w:color="auto" w:fill="FFFFFF"/>
        </w:rPr>
        <w:t xml:space="preserve">termine perentorio del </w:t>
      </w:r>
      <w:r w:rsidR="00A74439" w:rsidRPr="00447210">
        <w:rPr>
          <w:highlight w:val="yellow"/>
          <w:shd w:val="clear" w:color="auto" w:fill="FFFFFF"/>
        </w:rPr>
        <w:t>31 maggio</w:t>
      </w:r>
      <w:r w:rsidR="00044A59" w:rsidRPr="00447210">
        <w:rPr>
          <w:highlight w:val="yellow"/>
          <w:shd w:val="clear" w:color="auto" w:fill="FFFFFF"/>
        </w:rPr>
        <w:t xml:space="preserve"> 2021</w:t>
      </w:r>
      <w:r w:rsidR="00044A59">
        <w:rPr>
          <w:shd w:val="clear" w:color="auto" w:fill="FFFFFF"/>
        </w:rPr>
        <w:t xml:space="preserve"> e con le stesse modalità</w:t>
      </w:r>
      <w:r w:rsidR="00044A59" w:rsidRPr="00044A59">
        <w:t xml:space="preserve"> </w:t>
      </w:r>
      <w:r w:rsidR="00044A59" w:rsidRPr="004C24D9">
        <w:t>contenute nell’allegato</w:t>
      </w:r>
      <w:r w:rsidR="00044A59">
        <w:t xml:space="preserve"> 1</w:t>
      </w:r>
      <w:r w:rsidR="00044A59" w:rsidRPr="00044A59">
        <w:t xml:space="preserve"> </w:t>
      </w:r>
      <w:r w:rsidR="00044A59" w:rsidRPr="004C24D9">
        <w:t>al presente decreto</w:t>
      </w:r>
      <w:r w:rsidRPr="004C24D9">
        <w:t xml:space="preserve">. </w:t>
      </w:r>
    </w:p>
    <w:p w14:paraId="29182F97" w14:textId="616B25FD" w:rsidR="00F071C2" w:rsidRPr="00F071C2" w:rsidRDefault="00F071C2" w:rsidP="00D33ADF">
      <w:pPr>
        <w:pStyle w:val="provvr0"/>
        <w:numPr>
          <w:ilvl w:val="0"/>
          <w:numId w:val="7"/>
        </w:numPr>
        <w:spacing w:before="0" w:beforeAutospacing="0" w:after="0" w:afterAutospacing="0" w:line="360" w:lineRule="auto"/>
      </w:pPr>
      <w:r w:rsidRPr="00981E73">
        <w:rPr>
          <w:shd w:val="clear" w:color="auto" w:fill="FFFFFF"/>
        </w:rPr>
        <w:t xml:space="preserve">La certificazione di cui </w:t>
      </w:r>
      <w:r w:rsidR="00755168">
        <w:rPr>
          <w:shd w:val="clear" w:color="auto" w:fill="FFFFFF"/>
        </w:rPr>
        <w:t>ai commi da 1 a 3</w:t>
      </w:r>
      <w:r w:rsidRPr="00981E73">
        <w:rPr>
          <w:shd w:val="clear" w:color="auto" w:fill="FFFFFF"/>
        </w:rPr>
        <w:t xml:space="preserve"> non include le riduzioni di gettito derivanti da interventi autonomamente assunti dalla regione o provincia autonoma per gli enti locali del proprio territorio, con eccezione degli interventi di adeguamento alla normativa nazionale</w:t>
      </w:r>
      <w:r>
        <w:rPr>
          <w:shd w:val="clear" w:color="auto" w:fill="FFFFFF"/>
        </w:rPr>
        <w:t>.</w:t>
      </w:r>
    </w:p>
    <w:p w14:paraId="180079FC" w14:textId="570DB209" w:rsidR="00CC6B35" w:rsidRDefault="00CC6B35" w:rsidP="00D33ADF">
      <w:pPr>
        <w:spacing w:line="360" w:lineRule="auto"/>
        <w:rPr>
          <w:szCs w:val="20"/>
        </w:rPr>
      </w:pPr>
    </w:p>
    <w:p w14:paraId="69150055" w14:textId="77777777" w:rsidR="00313AD6" w:rsidRPr="009B00E0" w:rsidRDefault="00313AD6" w:rsidP="00D33ADF">
      <w:pPr>
        <w:pStyle w:val="provvr0"/>
        <w:spacing w:before="0" w:beforeAutospacing="0" w:after="0" w:afterAutospacing="0" w:line="360" w:lineRule="auto"/>
        <w:jc w:val="center"/>
      </w:pPr>
      <w:r w:rsidRPr="009B00E0">
        <w:t>Articolo</w:t>
      </w:r>
      <w:r>
        <w:t xml:space="preserve"> 2</w:t>
      </w:r>
    </w:p>
    <w:p w14:paraId="65BAA660" w14:textId="604CF58A" w:rsidR="00313AD6" w:rsidRDefault="00313AD6" w:rsidP="00D33ADF">
      <w:pPr>
        <w:pStyle w:val="provvr0"/>
        <w:spacing w:before="0" w:beforeAutospacing="0" w:after="0" w:afterAutospacing="0" w:line="360" w:lineRule="auto"/>
        <w:jc w:val="center"/>
        <w:rPr>
          <w:i/>
        </w:rPr>
      </w:pPr>
      <w:r w:rsidRPr="00D05BA5">
        <w:rPr>
          <w:i/>
        </w:rPr>
        <w:t>(</w:t>
      </w:r>
      <w:r>
        <w:rPr>
          <w:i/>
        </w:rPr>
        <w:t>Ritardato invio della certificazione</w:t>
      </w:r>
      <w:r w:rsidRPr="00D05BA5">
        <w:rPr>
          <w:i/>
        </w:rPr>
        <w:t>)</w:t>
      </w:r>
    </w:p>
    <w:p w14:paraId="3C255F65" w14:textId="60AEA609" w:rsidR="00A74439" w:rsidRDefault="00F071C2" w:rsidP="00A74439">
      <w:pPr>
        <w:pStyle w:val="provvr0"/>
        <w:numPr>
          <w:ilvl w:val="0"/>
          <w:numId w:val="27"/>
        </w:numPr>
        <w:spacing w:before="0" w:beforeAutospacing="0" w:after="0" w:afterAutospacing="0" w:line="360" w:lineRule="auto"/>
      </w:pPr>
      <w:r w:rsidRPr="00981E73">
        <w:t xml:space="preserve">Gli enti locali </w:t>
      </w:r>
      <w:r w:rsidR="00634B03">
        <w:t xml:space="preserve">di cui all’articolo 1 </w:t>
      </w:r>
      <w:r w:rsidRPr="00981E73">
        <w:t xml:space="preserve">che trasmettono, </w:t>
      </w:r>
      <w:r w:rsidR="00A74439" w:rsidRPr="00447210">
        <w:rPr>
          <w:highlight w:val="yellow"/>
        </w:rPr>
        <w:t xml:space="preserve">oltre </w:t>
      </w:r>
      <w:r w:rsidRPr="00447210">
        <w:rPr>
          <w:highlight w:val="yellow"/>
        </w:rPr>
        <w:t xml:space="preserve">il termine perentorio del </w:t>
      </w:r>
      <w:r w:rsidR="00A74439" w:rsidRPr="00447210">
        <w:rPr>
          <w:highlight w:val="yellow"/>
        </w:rPr>
        <w:t>31 maggio</w:t>
      </w:r>
      <w:r w:rsidRPr="00447210">
        <w:rPr>
          <w:highlight w:val="yellow"/>
        </w:rPr>
        <w:t xml:space="preserve"> 2021, </w:t>
      </w:r>
      <w:r w:rsidR="00A74439" w:rsidRPr="00447210">
        <w:rPr>
          <w:highlight w:val="yellow"/>
        </w:rPr>
        <w:t>ma entro il 30 giugno 2021</w:t>
      </w:r>
      <w:r w:rsidR="00A74439">
        <w:t>,</w:t>
      </w:r>
      <w:r w:rsidR="00A74439" w:rsidRPr="00A74439">
        <w:t xml:space="preserve"> </w:t>
      </w:r>
      <w:r w:rsidRPr="00981E73">
        <w:t>la certificazione di cui al</w:t>
      </w:r>
      <w:r w:rsidR="00634B03">
        <w:t xml:space="preserve"> medesimo </w:t>
      </w:r>
      <w:r w:rsidR="006C2610">
        <w:t xml:space="preserve">articolo 1, commi </w:t>
      </w:r>
      <w:r w:rsidR="000B6382">
        <w:t xml:space="preserve">da </w:t>
      </w:r>
      <w:r w:rsidR="006C2610">
        <w:t>1</w:t>
      </w:r>
      <w:r w:rsidR="00BC1D2B">
        <w:t xml:space="preserve"> </w:t>
      </w:r>
      <w:r w:rsidR="000B6382">
        <w:t>a 3</w:t>
      </w:r>
      <w:r w:rsidR="006C2610">
        <w:t>,</w:t>
      </w:r>
      <w:r w:rsidRPr="00981E73">
        <w:t xml:space="preserve"> </w:t>
      </w:r>
      <w:r w:rsidR="006C2610">
        <w:t xml:space="preserve">con le modalità precedentemente indicate, </w:t>
      </w:r>
      <w:r w:rsidRPr="00981E73">
        <w:t xml:space="preserve">sono </w:t>
      </w:r>
      <w:r w:rsidR="00A74439" w:rsidRPr="00A74439">
        <w:t xml:space="preserve">assoggettati a una riduzione del fondo sperimentale di riequilibrio, dei trasferimenti compensativi o del fondo di solidarietà </w:t>
      </w:r>
      <w:r w:rsidR="005E42AB">
        <w:t>comunale in misura pari all’</w:t>
      </w:r>
      <w:r w:rsidR="00A74439" w:rsidRPr="00447210">
        <w:rPr>
          <w:highlight w:val="yellow"/>
        </w:rPr>
        <w:t>80</w:t>
      </w:r>
      <w:r w:rsidR="00A74439" w:rsidRPr="00A74439">
        <w:t xml:space="preserve"> per cento dell</w:t>
      </w:r>
      <w:r w:rsidR="005E42AB">
        <w:t>’</w:t>
      </w:r>
      <w:r w:rsidR="00A74439" w:rsidRPr="00A74439">
        <w:t>importo delle risorse attribuite, ai sensi del primo periodo del comma 2</w:t>
      </w:r>
      <w:r w:rsidR="00A74439">
        <w:t xml:space="preserve"> dell’articolo 39 del decreto legge n. 104 del 2020</w:t>
      </w:r>
      <w:r w:rsidR="00A74439" w:rsidRPr="00A74439">
        <w:t>, da applicare in</w:t>
      </w:r>
      <w:r w:rsidR="005E42AB">
        <w:t xml:space="preserve"> </w:t>
      </w:r>
      <w:r w:rsidR="005E42AB" w:rsidRPr="00447210">
        <w:rPr>
          <w:highlight w:val="yellow"/>
        </w:rPr>
        <w:t>tre</w:t>
      </w:r>
      <w:r w:rsidR="005E42AB">
        <w:t xml:space="preserve"> annualità a decorrere dall’</w:t>
      </w:r>
      <w:r w:rsidR="00A74439" w:rsidRPr="00A74439">
        <w:t xml:space="preserve">anno 2022. </w:t>
      </w:r>
      <w:r w:rsidR="00A74439" w:rsidRPr="00447210">
        <w:rPr>
          <w:highlight w:val="yellow"/>
        </w:rPr>
        <w:t>Nel caso in cui la predetta certificazione è trasmessa nel periodo dal 1° luglio 2021 al 31 luglio 2021, la riduzione del fondo sperimentale di riequilibrio, dei trasferimenti compensativi o del fondo di solidarietà comunale di cui al primo periodo è comminata in misura</w:t>
      </w:r>
      <w:r w:rsidR="005E42AB" w:rsidRPr="00447210">
        <w:rPr>
          <w:highlight w:val="yellow"/>
        </w:rPr>
        <w:t xml:space="preserve"> pari al 90 per cento dell’</w:t>
      </w:r>
      <w:r w:rsidR="00A74439" w:rsidRPr="00447210">
        <w:rPr>
          <w:highlight w:val="yellow"/>
        </w:rPr>
        <w:t>importo</w:t>
      </w:r>
      <w:r w:rsidR="00A74439" w:rsidRPr="00A74439">
        <w:t xml:space="preserve"> </w:t>
      </w:r>
      <w:r w:rsidR="00A74439" w:rsidRPr="00447210">
        <w:rPr>
          <w:highlight w:val="yellow"/>
        </w:rPr>
        <w:lastRenderedPageBreak/>
        <w:t>delle risorse attribuite, da applicare in</w:t>
      </w:r>
      <w:r w:rsidR="005E42AB" w:rsidRPr="00447210">
        <w:rPr>
          <w:highlight w:val="yellow"/>
        </w:rPr>
        <w:t xml:space="preserve"> tre annualità a decorrere dall’</w:t>
      </w:r>
      <w:r w:rsidR="00A74439" w:rsidRPr="00447210">
        <w:rPr>
          <w:highlight w:val="yellow"/>
        </w:rPr>
        <w:t>anno 2022. La riduzione del fondo sperimentale di riequilibrio, dei trasferimenti compensativi o del fondo di solidarietà comunale è applicata in misura pari al 100 per cento dell'importo delle risorse attribuite, da applicare in</w:t>
      </w:r>
      <w:r w:rsidR="005E42AB" w:rsidRPr="00447210">
        <w:rPr>
          <w:highlight w:val="yellow"/>
        </w:rPr>
        <w:t xml:space="preserve"> tre annualità a decorrere dall’</w:t>
      </w:r>
      <w:r w:rsidR="00A74439" w:rsidRPr="00447210">
        <w:rPr>
          <w:highlight w:val="yellow"/>
        </w:rPr>
        <w:t>anno 2022, qualora gli enti locali non trasmettano la certificazione di cui al medesimo articolo 1, commi da 1 a 3, entro la data del 31 luglio</w:t>
      </w:r>
      <w:r w:rsidR="005E42AB" w:rsidRPr="00447210">
        <w:rPr>
          <w:highlight w:val="yellow"/>
        </w:rPr>
        <w:t xml:space="preserve"> 2021</w:t>
      </w:r>
      <w:r w:rsidR="005E42AB">
        <w:t>. A seguito dell’</w:t>
      </w:r>
      <w:r w:rsidR="00A74439" w:rsidRPr="00A74439">
        <w:t>invio tardivo della certificazione, le riduzioni di risorse non sono soggette a restituzione. In caso di incapienza delle risorse, si applicano le procedure di cui all</w:t>
      </w:r>
      <w:r w:rsidR="005E42AB">
        <w:t>’</w:t>
      </w:r>
      <w:r w:rsidR="00A74439" w:rsidRPr="00A74439">
        <w:t>articolo 1, commi 128 e 129, della legge 24 dicembre 2012, n. 228.</w:t>
      </w:r>
    </w:p>
    <w:p w14:paraId="62DC358E" w14:textId="4D62B358" w:rsidR="00313AD6" w:rsidRDefault="00313AD6" w:rsidP="00D33ADF">
      <w:pPr>
        <w:pStyle w:val="provvr0"/>
        <w:spacing w:before="0" w:beforeAutospacing="0" w:after="0" w:afterAutospacing="0" w:line="360" w:lineRule="auto"/>
      </w:pPr>
    </w:p>
    <w:p w14:paraId="6A86F0B2" w14:textId="7634673D" w:rsidR="00B51E2D" w:rsidRPr="00447210" w:rsidRDefault="00B51E2D" w:rsidP="00B51E2D">
      <w:pPr>
        <w:pStyle w:val="provvr0"/>
        <w:spacing w:before="0" w:beforeAutospacing="0" w:after="0" w:afterAutospacing="0" w:line="360" w:lineRule="auto"/>
        <w:jc w:val="center"/>
        <w:rPr>
          <w:highlight w:val="yellow"/>
        </w:rPr>
      </w:pPr>
      <w:r w:rsidRPr="00447210">
        <w:rPr>
          <w:highlight w:val="yellow"/>
        </w:rPr>
        <w:t>Articolo 3</w:t>
      </w:r>
    </w:p>
    <w:p w14:paraId="55CCCD48" w14:textId="2472D50A" w:rsidR="00B51E2D" w:rsidRPr="00447210" w:rsidRDefault="00B51E2D" w:rsidP="00B51E2D">
      <w:pPr>
        <w:pStyle w:val="provvr0"/>
        <w:spacing w:before="0" w:beforeAutospacing="0" w:after="0" w:afterAutospacing="0" w:line="360" w:lineRule="auto"/>
        <w:jc w:val="center"/>
        <w:rPr>
          <w:i/>
          <w:highlight w:val="yellow"/>
        </w:rPr>
      </w:pPr>
      <w:r w:rsidRPr="00447210">
        <w:rPr>
          <w:i/>
          <w:highlight w:val="yellow"/>
        </w:rPr>
        <w:t>(Rettifica DM n. 212342 del 3 novembre 2020)</w:t>
      </w:r>
    </w:p>
    <w:p w14:paraId="53A305A1" w14:textId="07CCC052" w:rsidR="00B51E2D" w:rsidRPr="00447210" w:rsidRDefault="00B51E2D" w:rsidP="00B51E2D">
      <w:pPr>
        <w:pStyle w:val="provvr0"/>
        <w:numPr>
          <w:ilvl w:val="0"/>
          <w:numId w:val="26"/>
        </w:numPr>
        <w:spacing w:before="0" w:beforeAutospacing="0" w:after="0" w:afterAutospacing="0" w:line="360" w:lineRule="auto"/>
        <w:rPr>
          <w:highlight w:val="yellow"/>
        </w:rPr>
      </w:pPr>
      <w:r w:rsidRPr="00447210">
        <w:rPr>
          <w:highlight w:val="yellow"/>
        </w:rPr>
        <w:t xml:space="preserve">Il presente provvedimento sostituisce </w:t>
      </w:r>
      <w:r w:rsidR="00690236" w:rsidRPr="00447210">
        <w:rPr>
          <w:highlight w:val="yellow"/>
        </w:rPr>
        <w:t xml:space="preserve">integralmente </w:t>
      </w:r>
      <w:r w:rsidRPr="00447210">
        <w:rPr>
          <w:highlight w:val="yellow"/>
        </w:rPr>
        <w:t xml:space="preserve">il Decreto </w:t>
      </w:r>
      <w:r w:rsidR="00315B47" w:rsidRPr="00447210">
        <w:rPr>
          <w:highlight w:val="yellow"/>
        </w:rPr>
        <w:t xml:space="preserve">del </w:t>
      </w:r>
      <w:r w:rsidRPr="00447210">
        <w:rPr>
          <w:highlight w:val="yellow"/>
        </w:rPr>
        <w:t>Ministero dell’economia e delle finanze, di concerto con il Ministero dell’interno, n. 212342 del 3 novembre 2020</w:t>
      </w:r>
      <w:r w:rsidR="00AD58E3" w:rsidRPr="00447210">
        <w:rPr>
          <w:highlight w:val="yellow"/>
        </w:rPr>
        <w:t xml:space="preserve"> e </w:t>
      </w:r>
      <w:r w:rsidR="00315B47" w:rsidRPr="00447210">
        <w:rPr>
          <w:highlight w:val="yellow"/>
        </w:rPr>
        <w:t xml:space="preserve">i </w:t>
      </w:r>
      <w:r w:rsidR="00AD58E3" w:rsidRPr="00447210">
        <w:rPr>
          <w:highlight w:val="yellow"/>
        </w:rPr>
        <w:t>relativi allegati</w:t>
      </w:r>
      <w:r w:rsidRPr="00447210">
        <w:rPr>
          <w:highlight w:val="yellow"/>
        </w:rPr>
        <w:t>.</w:t>
      </w:r>
    </w:p>
    <w:p w14:paraId="306D8DA3" w14:textId="77777777" w:rsidR="00B51E2D" w:rsidRDefault="00B51E2D" w:rsidP="00B51E2D">
      <w:pPr>
        <w:pStyle w:val="provvr0"/>
        <w:spacing w:before="0" w:beforeAutospacing="0" w:after="0" w:afterAutospacing="0" w:line="360" w:lineRule="auto"/>
        <w:jc w:val="center"/>
        <w:rPr>
          <w:i/>
        </w:rPr>
      </w:pPr>
    </w:p>
    <w:p w14:paraId="086BC123" w14:textId="08ABEFDA" w:rsidR="00313AD6" w:rsidRPr="009B00E0" w:rsidRDefault="00313AD6" w:rsidP="00D33ADF">
      <w:pPr>
        <w:pStyle w:val="provvr0"/>
        <w:spacing w:before="0" w:beforeAutospacing="0" w:after="0" w:afterAutospacing="0" w:line="360" w:lineRule="auto"/>
      </w:pPr>
      <w:r w:rsidRPr="009B00E0">
        <w:t>Il presente decreto sarà pubblicato nella Gazzetta Ufficiale della Repubblica italiana.</w:t>
      </w:r>
    </w:p>
    <w:p w14:paraId="06701E5C" w14:textId="14BE2CE3" w:rsidR="00313AD6" w:rsidRDefault="00313AD6" w:rsidP="00D33ADF">
      <w:pPr>
        <w:pStyle w:val="provvr0"/>
        <w:spacing w:before="0" w:beforeAutospacing="0" w:after="0" w:afterAutospacing="0" w:line="360" w:lineRule="auto"/>
      </w:pPr>
      <w:r>
        <w:t xml:space="preserve">Roma, </w:t>
      </w:r>
      <w:r w:rsidR="0046468C">
        <w:t>1 aprile 2021</w:t>
      </w:r>
    </w:p>
    <w:p w14:paraId="36FA239C" w14:textId="77777777" w:rsidR="00C30A58" w:rsidRDefault="00C30A58" w:rsidP="00D33ADF">
      <w:pPr>
        <w:pStyle w:val="provvr0"/>
        <w:spacing w:before="0" w:beforeAutospacing="0" w:after="0" w:afterAutospacing="0" w:line="360" w:lineRule="auto"/>
      </w:pPr>
    </w:p>
    <w:p w14:paraId="12F41DDD" w14:textId="23466ECB" w:rsidR="00AB195A" w:rsidRDefault="00AB195A" w:rsidP="00D33ADF">
      <w:pPr>
        <w:pStyle w:val="provvr0"/>
        <w:spacing w:before="0" w:beforeAutospacing="0" w:after="0" w:afterAutospacing="0" w:line="360" w:lineRule="auto"/>
      </w:pPr>
    </w:p>
    <w:p w14:paraId="4A3AA5BF" w14:textId="77777777" w:rsidR="0046468C" w:rsidRDefault="0046468C" w:rsidP="0046468C">
      <w:pPr>
        <w:pStyle w:val="provvr0"/>
        <w:spacing w:before="0" w:beforeAutospacing="0" w:after="0" w:afterAutospacing="0" w:line="360" w:lineRule="auto"/>
        <w:ind w:left="5812" w:right="-89" w:hanging="5984"/>
        <w:jc w:val="center"/>
      </w:pPr>
      <w:r w:rsidRPr="00E3403C">
        <w:t>IL RAGIONIERE GENERALE DELLO STATO</w:t>
      </w:r>
      <w:r>
        <w:tab/>
        <w:t>IL CAPO DIPARTIMENTO PER GLI AFFARI INTERNI E TERRITORIALI</w:t>
      </w:r>
    </w:p>
    <w:p w14:paraId="46F55E16" w14:textId="77777777" w:rsidR="0046468C" w:rsidRDefault="0046468C" w:rsidP="00341E79">
      <w:pPr>
        <w:pStyle w:val="provvr0"/>
        <w:spacing w:before="0" w:beforeAutospacing="0" w:after="0" w:afterAutospacing="0" w:line="360" w:lineRule="auto"/>
        <w:ind w:left="6946" w:hanging="5984"/>
      </w:pPr>
      <w:r>
        <w:t>Biagio Mazzotta</w:t>
      </w:r>
      <w:r>
        <w:tab/>
        <w:t>Claudio Sgaraglia</w:t>
      </w:r>
    </w:p>
    <w:p w14:paraId="60152854" w14:textId="7B5890E5" w:rsidR="00AB195A" w:rsidRDefault="00542875" w:rsidP="00E3403C">
      <w:pPr>
        <w:pStyle w:val="provvr0"/>
        <w:spacing w:before="0" w:beforeAutospacing="0" w:after="0" w:afterAutospacing="0" w:line="360" w:lineRule="auto"/>
        <w:ind w:left="5984" w:hanging="5984"/>
      </w:pPr>
      <w:r>
        <w:tab/>
      </w:r>
    </w:p>
    <w:p w14:paraId="31959937" w14:textId="67FFD1CA" w:rsidR="00E95561" w:rsidRDefault="00755168" w:rsidP="00C30A58">
      <w:pPr>
        <w:pStyle w:val="provvr0"/>
        <w:spacing w:before="0" w:beforeAutospacing="0" w:after="0" w:afterAutospacing="0" w:line="360" w:lineRule="auto"/>
        <w:jc w:val="right"/>
        <w:rPr>
          <w:b/>
        </w:rPr>
      </w:pPr>
      <w:r>
        <w:br w:type="page"/>
      </w:r>
      <w:r w:rsidR="00E95561">
        <w:rPr>
          <w:b/>
        </w:rPr>
        <w:lastRenderedPageBreak/>
        <w:t>A</w:t>
      </w:r>
      <w:r w:rsidR="00E95561" w:rsidRPr="00801716">
        <w:rPr>
          <w:b/>
        </w:rPr>
        <w:t>LLEGATO</w:t>
      </w:r>
      <w:r w:rsidR="00C46F73">
        <w:rPr>
          <w:b/>
        </w:rPr>
        <w:t xml:space="preserve"> 1</w:t>
      </w:r>
    </w:p>
    <w:p w14:paraId="532399B6" w14:textId="77777777" w:rsidR="00E95561" w:rsidRDefault="00E95561" w:rsidP="00E95561">
      <w:pPr>
        <w:spacing w:line="360" w:lineRule="auto"/>
        <w:jc w:val="center"/>
        <w:rPr>
          <w:b/>
        </w:rPr>
      </w:pPr>
    </w:p>
    <w:p w14:paraId="17CCC6F1" w14:textId="77777777" w:rsidR="00E95561" w:rsidRPr="00801716" w:rsidRDefault="00E95561" w:rsidP="00E95561">
      <w:pPr>
        <w:spacing w:line="360" w:lineRule="auto"/>
        <w:jc w:val="center"/>
        <w:rPr>
          <w:b/>
        </w:rPr>
      </w:pPr>
      <w:r>
        <w:rPr>
          <w:b/>
        </w:rPr>
        <w:t>CERTIFICAZIONE</w:t>
      </w:r>
    </w:p>
    <w:p w14:paraId="25F8CDA4" w14:textId="77777777" w:rsidR="00E95561" w:rsidRDefault="00E95561" w:rsidP="00E95561">
      <w:pPr>
        <w:spacing w:line="276" w:lineRule="auto"/>
        <w:ind w:firstLine="720"/>
        <w:jc w:val="both"/>
      </w:pPr>
    </w:p>
    <w:p w14:paraId="54F5C7FF" w14:textId="3127A75F" w:rsidR="00E95561" w:rsidRPr="00801716" w:rsidRDefault="00E95561" w:rsidP="00E95561">
      <w:pPr>
        <w:spacing w:line="360" w:lineRule="auto"/>
        <w:ind w:firstLine="720"/>
        <w:jc w:val="both"/>
      </w:pPr>
      <w:r w:rsidRPr="00801716">
        <w:t>Il presente allegato definisce le modalità e</w:t>
      </w:r>
      <w:r>
        <w:t xml:space="preserve"> il modello di </w:t>
      </w:r>
      <w:r w:rsidRPr="006D4347">
        <w:rPr>
          <w:bCs/>
        </w:rPr>
        <w:t>certificazione della perdita di gettito connessa all'emergenza epidemiologica da COVID-19, al netto delle minori spese e delle risorse assegnate a vario titolo dallo Stato a ristoro delle minori entrate e delle maggiori spese connesse alla predetta emergenza</w:t>
      </w:r>
      <w:r>
        <w:rPr>
          <w:bCs/>
        </w:rPr>
        <w:t>, di cui all’articolo 39, comma 2, del decreto</w:t>
      </w:r>
      <w:r w:rsidR="00A673A3">
        <w:rPr>
          <w:bCs/>
        </w:rPr>
        <w:t>-</w:t>
      </w:r>
      <w:r>
        <w:rPr>
          <w:bCs/>
        </w:rPr>
        <w:t xml:space="preserve">legge n. 104 del 2020, </w:t>
      </w:r>
      <w:r w:rsidRPr="00801716">
        <w:t>ed è strutturato secondo il seguente schema:</w:t>
      </w:r>
    </w:p>
    <w:p w14:paraId="74065D0C" w14:textId="77777777" w:rsidR="00E95561" w:rsidRDefault="00E95561" w:rsidP="00E95561">
      <w:pPr>
        <w:spacing w:line="276" w:lineRule="auto"/>
        <w:ind w:firstLine="720"/>
        <w:jc w:val="both"/>
      </w:pPr>
    </w:p>
    <w:p w14:paraId="332C8647" w14:textId="77777777" w:rsidR="00E95561" w:rsidRDefault="00E95561" w:rsidP="00E95561">
      <w:pPr>
        <w:spacing w:line="276" w:lineRule="auto"/>
        <w:ind w:firstLine="720"/>
        <w:jc w:val="both"/>
      </w:pPr>
    </w:p>
    <w:p w14:paraId="4E282171" w14:textId="77777777" w:rsidR="00E95561" w:rsidRPr="00801716" w:rsidRDefault="00E95561" w:rsidP="00E95561">
      <w:pPr>
        <w:spacing w:line="360" w:lineRule="auto"/>
        <w:rPr>
          <w:b/>
        </w:rPr>
      </w:pPr>
      <w:r w:rsidRPr="00801716">
        <w:rPr>
          <w:b/>
        </w:rPr>
        <w:t>A. ISTRUZIONI GENERALI</w:t>
      </w:r>
    </w:p>
    <w:p w14:paraId="7497C91C" w14:textId="77777777" w:rsidR="00E95561" w:rsidRDefault="00E95561" w:rsidP="00E95561">
      <w:pPr>
        <w:spacing w:line="360" w:lineRule="auto"/>
        <w:ind w:firstLine="708"/>
      </w:pPr>
      <w:r w:rsidRPr="00801716">
        <w:t xml:space="preserve">A.1. </w:t>
      </w:r>
      <w:r>
        <w:t>Enti tenuti all’invio, r</w:t>
      </w:r>
      <w:r w:rsidRPr="00801716">
        <w:t>egole per la trasmissione</w:t>
      </w:r>
      <w:r>
        <w:t xml:space="preserve"> e termini degli adempimenti</w:t>
      </w:r>
    </w:p>
    <w:p w14:paraId="0D080A44" w14:textId="77777777" w:rsidR="00E95561" w:rsidRPr="00DB1A66" w:rsidRDefault="00E95561" w:rsidP="00E95561">
      <w:pPr>
        <w:spacing w:line="360" w:lineRule="auto"/>
        <w:ind w:firstLine="708"/>
      </w:pPr>
      <w:r w:rsidRPr="00DB1A66">
        <w:t>A.2 Creazione di nuove utenze e/o variazioni di utenze già in uso</w:t>
      </w:r>
    </w:p>
    <w:p w14:paraId="087E91B9" w14:textId="264C01D2" w:rsidR="00E95561" w:rsidRPr="00801716" w:rsidRDefault="00E95561" w:rsidP="00E95561">
      <w:pPr>
        <w:spacing w:line="360" w:lineRule="auto"/>
        <w:ind w:firstLine="708"/>
      </w:pPr>
      <w:r>
        <w:t>A.3</w:t>
      </w:r>
      <w:r w:rsidRPr="00801716">
        <w:t xml:space="preserve"> </w:t>
      </w:r>
      <w:r w:rsidR="00C30A58">
        <w:t>Contatti per richieste di chiarimenti e</w:t>
      </w:r>
      <w:r w:rsidRPr="00801716">
        <w:t xml:space="preserve"> supporto</w:t>
      </w:r>
    </w:p>
    <w:p w14:paraId="7AA91077" w14:textId="77777777" w:rsidR="00E95561" w:rsidRDefault="00E95561" w:rsidP="00E95561">
      <w:pPr>
        <w:spacing w:line="360" w:lineRule="auto"/>
      </w:pPr>
    </w:p>
    <w:p w14:paraId="42E99027" w14:textId="5CDA01E3" w:rsidR="00E95561" w:rsidRPr="00801716" w:rsidRDefault="00E95561" w:rsidP="00E95561">
      <w:pPr>
        <w:spacing w:line="360" w:lineRule="auto"/>
        <w:jc w:val="both"/>
        <w:rPr>
          <w:b/>
          <w:iCs/>
        </w:rPr>
      </w:pPr>
      <w:r>
        <w:rPr>
          <w:b/>
        </w:rPr>
        <w:t>B</w:t>
      </w:r>
      <w:r w:rsidRPr="00801716">
        <w:rPr>
          <w:b/>
        </w:rPr>
        <w:t xml:space="preserve">. </w:t>
      </w:r>
      <w:r w:rsidRPr="00801716">
        <w:rPr>
          <w:b/>
          <w:iCs/>
        </w:rPr>
        <w:t xml:space="preserve">ISTRUZIONI PER LA COMPILAZIONE </w:t>
      </w:r>
      <w:r>
        <w:rPr>
          <w:b/>
          <w:iCs/>
        </w:rPr>
        <w:t>DELL</w:t>
      </w:r>
      <w:r w:rsidR="00714328">
        <w:rPr>
          <w:b/>
          <w:iCs/>
        </w:rPr>
        <w:t>E</w:t>
      </w:r>
      <w:r>
        <w:rPr>
          <w:b/>
          <w:iCs/>
        </w:rPr>
        <w:t xml:space="preserve"> INFORMAZIONI SULLE MAGGIORI/MINORI ENTRATE E MAGGIORI/MINORI SPESE </w:t>
      </w:r>
      <w:r w:rsidR="00714328">
        <w:rPr>
          <w:b/>
          <w:iCs/>
        </w:rPr>
        <w:t>D</w:t>
      </w:r>
      <w:r w:rsidR="00BA241D">
        <w:rPr>
          <w:b/>
          <w:iCs/>
        </w:rPr>
        <w:t xml:space="preserve">EL MODELLO </w:t>
      </w:r>
      <w:r w:rsidR="001F028A">
        <w:rPr>
          <w:b/>
          <w:iCs/>
        </w:rPr>
        <w:t>COVID-19</w:t>
      </w:r>
    </w:p>
    <w:p w14:paraId="154C09CD" w14:textId="317C11D2" w:rsidR="00E95561" w:rsidRPr="00801716" w:rsidRDefault="00E95561" w:rsidP="00E95561">
      <w:pPr>
        <w:tabs>
          <w:tab w:val="left" w:pos="1134"/>
        </w:tabs>
        <w:spacing w:line="360" w:lineRule="auto"/>
        <w:ind w:left="1134" w:hanging="426"/>
      </w:pPr>
      <w:r>
        <w:t>B.1</w:t>
      </w:r>
      <w:r w:rsidRPr="00801716">
        <w:t xml:space="preserve"> Sezione 1 del modello </w:t>
      </w:r>
      <w:r w:rsidR="004F1088">
        <w:t>COVID</w:t>
      </w:r>
      <w:r w:rsidR="001F350B">
        <w:t>-19</w:t>
      </w:r>
      <w:r w:rsidR="004F1088">
        <w:t xml:space="preserve"> - </w:t>
      </w:r>
      <w:r>
        <w:t>“Entrate”</w:t>
      </w:r>
    </w:p>
    <w:p w14:paraId="2120CAF3" w14:textId="5DD475F3" w:rsidR="00E95561" w:rsidRDefault="00E95561" w:rsidP="00BB6E2C">
      <w:pPr>
        <w:tabs>
          <w:tab w:val="left" w:pos="1134"/>
        </w:tabs>
        <w:spacing w:line="360" w:lineRule="auto"/>
        <w:ind w:left="1134" w:hanging="426"/>
        <w:rPr>
          <w:bCs/>
          <w:iCs/>
        </w:rPr>
      </w:pPr>
      <w:r>
        <w:t>B</w:t>
      </w:r>
      <w:r w:rsidRPr="00801716">
        <w:t xml:space="preserve">.2 Sezione 2 del modello </w:t>
      </w:r>
      <w:r w:rsidR="004F1088">
        <w:t>COVID</w:t>
      </w:r>
      <w:r w:rsidR="001F350B">
        <w:t>-19</w:t>
      </w:r>
      <w:r w:rsidR="004F1088">
        <w:t xml:space="preserve"> - </w:t>
      </w:r>
      <w:r>
        <w:t>“Spese”</w:t>
      </w:r>
    </w:p>
    <w:p w14:paraId="02169F14" w14:textId="5A1494FF" w:rsidR="00E95561" w:rsidRDefault="00E95561" w:rsidP="00BB6E2C">
      <w:pPr>
        <w:tabs>
          <w:tab w:val="left" w:pos="1134"/>
        </w:tabs>
        <w:spacing w:line="360" w:lineRule="auto"/>
        <w:ind w:left="1134" w:hanging="426"/>
        <w:rPr>
          <w:bCs/>
          <w:iCs/>
        </w:rPr>
      </w:pPr>
      <w:r>
        <w:rPr>
          <w:bCs/>
          <w:iCs/>
        </w:rPr>
        <w:t>B.3 Elenchi 1 e 2: dettaglio entrate e spese</w:t>
      </w:r>
    </w:p>
    <w:p w14:paraId="62A4E9FA" w14:textId="6FBBCA1E" w:rsidR="00757CF3" w:rsidRDefault="00757CF3" w:rsidP="00BB6E2C">
      <w:pPr>
        <w:tabs>
          <w:tab w:val="left" w:pos="1134"/>
        </w:tabs>
        <w:spacing w:line="360" w:lineRule="auto"/>
        <w:ind w:left="1134" w:hanging="426"/>
        <w:rPr>
          <w:bCs/>
          <w:iCs/>
        </w:rPr>
      </w:pPr>
      <w:r w:rsidRPr="00B06C03">
        <w:rPr>
          <w:bCs/>
          <w:iCs/>
        </w:rPr>
        <w:t xml:space="preserve">B.4 Modello COVID-19 – </w:t>
      </w:r>
      <w:r w:rsidR="00B53020" w:rsidRPr="00B06C03">
        <w:rPr>
          <w:bCs/>
          <w:iCs/>
        </w:rPr>
        <w:t>Delibere</w:t>
      </w:r>
    </w:p>
    <w:p w14:paraId="38E16ABA" w14:textId="77777777" w:rsidR="00E95561" w:rsidRDefault="00E95561" w:rsidP="00BB6E2C">
      <w:pPr>
        <w:pStyle w:val="provvr0"/>
        <w:spacing w:before="0" w:beforeAutospacing="0" w:after="0" w:afterAutospacing="0" w:line="360" w:lineRule="auto"/>
        <w:jc w:val="left"/>
        <w:rPr>
          <w:b/>
          <w:iCs/>
        </w:rPr>
      </w:pPr>
    </w:p>
    <w:p w14:paraId="3AC83EB6" w14:textId="5E3FF5EA" w:rsidR="00E95561" w:rsidRPr="00FC1156" w:rsidRDefault="00E95561" w:rsidP="00BB6E2C">
      <w:pPr>
        <w:pStyle w:val="provvr0"/>
        <w:spacing w:before="0" w:beforeAutospacing="0" w:after="0" w:afterAutospacing="0" w:line="360" w:lineRule="auto"/>
        <w:rPr>
          <w:b/>
          <w:iCs/>
        </w:rPr>
      </w:pPr>
      <w:r>
        <w:rPr>
          <w:b/>
          <w:iCs/>
        </w:rPr>
        <w:t>C</w:t>
      </w:r>
      <w:r w:rsidRPr="00FC1156">
        <w:rPr>
          <w:b/>
          <w:iCs/>
        </w:rPr>
        <w:t>.</w:t>
      </w:r>
      <w:r>
        <w:rPr>
          <w:b/>
          <w:iCs/>
        </w:rPr>
        <w:t xml:space="preserve"> CONTENUTI </w:t>
      </w:r>
      <w:r w:rsidR="00A33D87">
        <w:rPr>
          <w:b/>
          <w:iCs/>
        </w:rPr>
        <w:t xml:space="preserve">DEI MODELLI </w:t>
      </w:r>
      <w:r>
        <w:rPr>
          <w:b/>
          <w:iCs/>
        </w:rPr>
        <w:t>DI CERTIFICAZIONE</w:t>
      </w:r>
      <w:r w:rsidR="004F1088">
        <w:rPr>
          <w:b/>
          <w:iCs/>
        </w:rPr>
        <w:t xml:space="preserve"> CERTIF-COVID</w:t>
      </w:r>
      <w:r w:rsidR="001F350B">
        <w:rPr>
          <w:b/>
          <w:iCs/>
        </w:rPr>
        <w:t>-19</w:t>
      </w:r>
      <w:r w:rsidRPr="00FC1156">
        <w:rPr>
          <w:b/>
          <w:iCs/>
        </w:rPr>
        <w:t xml:space="preserve"> </w:t>
      </w:r>
      <w:r w:rsidR="00A33D87" w:rsidRPr="00700480">
        <w:rPr>
          <w:b/>
        </w:rPr>
        <w:t>e CERTIF-COVID-19/A</w:t>
      </w:r>
      <w:r w:rsidR="00A33D87">
        <w:rPr>
          <w:b/>
          <w:iCs/>
        </w:rPr>
        <w:t xml:space="preserve"> </w:t>
      </w:r>
      <w:r>
        <w:rPr>
          <w:b/>
          <w:iCs/>
        </w:rPr>
        <w:t>E ISTRUZIONI PER L’INVIO TELEMATICO</w:t>
      </w:r>
    </w:p>
    <w:p w14:paraId="2F1A8E21" w14:textId="1AE29B96" w:rsidR="00E95561" w:rsidRDefault="00E95561" w:rsidP="00BB6E2C">
      <w:pPr>
        <w:tabs>
          <w:tab w:val="left" w:pos="1134"/>
        </w:tabs>
        <w:spacing w:line="360" w:lineRule="auto"/>
        <w:ind w:left="1134" w:hanging="426"/>
      </w:pPr>
      <w:r>
        <w:t>C.1</w:t>
      </w:r>
      <w:r w:rsidRPr="00801716">
        <w:t xml:space="preserve"> </w:t>
      </w:r>
      <w:r>
        <w:t xml:space="preserve">Contenuti </w:t>
      </w:r>
      <w:r w:rsidR="00A33D87">
        <w:t xml:space="preserve">dei modelli </w:t>
      </w:r>
      <w:r>
        <w:t>di certificazione</w:t>
      </w:r>
      <w:r w:rsidR="00592A8D">
        <w:t xml:space="preserve"> CERTIF-COVID-19</w:t>
      </w:r>
      <w:r w:rsidR="00EA55AF">
        <w:t xml:space="preserve"> e CERTIF-COVID-19/A</w:t>
      </w:r>
    </w:p>
    <w:p w14:paraId="573EDA77" w14:textId="6996E298" w:rsidR="007446D1" w:rsidRDefault="00E95561" w:rsidP="00BB6E2C">
      <w:pPr>
        <w:tabs>
          <w:tab w:val="left" w:pos="1134"/>
        </w:tabs>
        <w:spacing w:line="360" w:lineRule="auto"/>
        <w:ind w:left="1134" w:hanging="426"/>
        <w:rPr>
          <w:bCs/>
          <w:iCs/>
        </w:rPr>
      </w:pPr>
      <w:r>
        <w:t>C</w:t>
      </w:r>
      <w:r w:rsidRPr="00801716">
        <w:t xml:space="preserve">.2 </w:t>
      </w:r>
      <w:r>
        <w:t>Istruzioni per l’invio telematico</w:t>
      </w:r>
    </w:p>
    <w:p w14:paraId="1D9A3202" w14:textId="77777777" w:rsidR="00E95561" w:rsidRPr="004944CC" w:rsidRDefault="00E95561" w:rsidP="00E95561">
      <w:pPr>
        <w:tabs>
          <w:tab w:val="left" w:pos="1134"/>
        </w:tabs>
        <w:spacing w:line="360" w:lineRule="auto"/>
        <w:ind w:left="1134" w:hanging="426"/>
        <w:jc w:val="both"/>
      </w:pPr>
    </w:p>
    <w:p w14:paraId="3F7D40E8" w14:textId="77777777" w:rsidR="00E95561" w:rsidRDefault="00E95561" w:rsidP="00E95561">
      <w:pPr>
        <w:spacing w:line="360" w:lineRule="auto"/>
        <w:ind w:left="1418" w:hanging="710"/>
      </w:pPr>
    </w:p>
    <w:p w14:paraId="432FD760" w14:textId="77777777" w:rsidR="00E95561" w:rsidRDefault="00E95561" w:rsidP="00E95561">
      <w:pPr>
        <w:numPr>
          <w:ilvl w:val="0"/>
          <w:numId w:val="9"/>
        </w:numPr>
        <w:spacing w:line="360" w:lineRule="auto"/>
        <w:ind w:left="426" w:hanging="426"/>
        <w:rPr>
          <w:b/>
        </w:rPr>
      </w:pPr>
      <w:r>
        <w:rPr>
          <w:b/>
        </w:rPr>
        <w:br w:type="page"/>
      </w:r>
      <w:r w:rsidRPr="00801716">
        <w:rPr>
          <w:b/>
        </w:rPr>
        <w:lastRenderedPageBreak/>
        <w:t>ISTRUZIONI GENERALI</w:t>
      </w:r>
    </w:p>
    <w:p w14:paraId="1D666893" w14:textId="77777777" w:rsidR="00E95561" w:rsidRPr="00801716" w:rsidRDefault="00E95561" w:rsidP="00E95561">
      <w:pPr>
        <w:spacing w:line="360" w:lineRule="auto"/>
        <w:ind w:left="720"/>
        <w:rPr>
          <w:b/>
        </w:rPr>
      </w:pPr>
    </w:p>
    <w:p w14:paraId="7CC69C0D" w14:textId="77777777" w:rsidR="00E95561" w:rsidRPr="009F79D0" w:rsidRDefault="00E95561" w:rsidP="00E95561">
      <w:pPr>
        <w:spacing w:line="360" w:lineRule="auto"/>
        <w:rPr>
          <w:b/>
        </w:rPr>
      </w:pPr>
      <w:r w:rsidRPr="009F79D0">
        <w:rPr>
          <w:b/>
        </w:rPr>
        <w:t>A.1. Enti tenuti all’invio, regole per la trasmissione e termini degli adempimenti</w:t>
      </w:r>
    </w:p>
    <w:p w14:paraId="6A5D97F4" w14:textId="2E073C25" w:rsidR="00E95561" w:rsidRPr="00FB737B" w:rsidRDefault="00E95561" w:rsidP="00E95561">
      <w:pPr>
        <w:spacing w:line="360" w:lineRule="auto"/>
        <w:ind w:firstLine="567"/>
        <w:contextualSpacing/>
        <w:jc w:val="both"/>
        <w:rPr>
          <w:rFonts w:eastAsia="Calibri"/>
          <w:bCs/>
        </w:rPr>
      </w:pPr>
      <w:r>
        <w:rPr>
          <w:rFonts w:eastAsia="Calibri"/>
        </w:rPr>
        <w:t xml:space="preserve">Le </w:t>
      </w:r>
      <w:r w:rsidRPr="00801716">
        <w:t>cit</w:t>
      </w:r>
      <w:r>
        <w:t>tà metropolitane, le province,</w:t>
      </w:r>
      <w:r w:rsidRPr="00801716">
        <w:t xml:space="preserve"> i comuni</w:t>
      </w:r>
      <w:r>
        <w:t>, le unioni di comuni e le comunità montane</w:t>
      </w:r>
      <w:r w:rsidR="00EA55AF">
        <w:t>,</w:t>
      </w:r>
      <w:r w:rsidR="00EA55AF" w:rsidRPr="00EA55AF">
        <w:rPr>
          <w:szCs w:val="20"/>
        </w:rPr>
        <w:t xml:space="preserve"> </w:t>
      </w:r>
      <w:r w:rsidR="001B408C" w:rsidRPr="00447210">
        <w:rPr>
          <w:szCs w:val="20"/>
          <w:highlight w:val="yellow"/>
        </w:rPr>
        <w:t xml:space="preserve">ivi inclusi gli enti locali delle regioni </w:t>
      </w:r>
      <w:r w:rsidR="003D565D">
        <w:rPr>
          <w:szCs w:val="20"/>
          <w:highlight w:val="yellow"/>
        </w:rPr>
        <w:t>a statuto speciale</w:t>
      </w:r>
      <w:r w:rsidR="001B408C" w:rsidRPr="00447210">
        <w:rPr>
          <w:szCs w:val="20"/>
          <w:highlight w:val="yellow"/>
        </w:rPr>
        <w:t xml:space="preserve"> e delle province autonome di Trento e di Bolzano</w:t>
      </w:r>
      <w:r w:rsidR="001B408C" w:rsidRPr="001B408C">
        <w:rPr>
          <w:szCs w:val="20"/>
        </w:rPr>
        <w:t xml:space="preserve">, </w:t>
      </w:r>
      <w:r w:rsidR="00EA55AF" w:rsidRPr="000B6382">
        <w:rPr>
          <w:szCs w:val="20"/>
        </w:rPr>
        <w:t xml:space="preserve">beneficiari delle risorse di cui all’articolo 106 del </w:t>
      </w:r>
      <w:r w:rsidR="00EA55AF" w:rsidRPr="000B6382">
        <w:t>decreto-legge 19 maggio 2020, n. 34, convertito, con modificazioni, dalla legge 17 luglio 2020, n. 77, e all’articolo 39 del</w:t>
      </w:r>
      <w:r w:rsidR="00EA55AF" w:rsidRPr="000B6382">
        <w:rPr>
          <w:szCs w:val="20"/>
        </w:rPr>
        <w:t xml:space="preserve"> </w:t>
      </w:r>
      <w:r w:rsidR="00EA55AF" w:rsidRPr="000B6382">
        <w:t>decreto-legge 14 agosto 2020, n. 104,</w:t>
      </w:r>
      <w:r w:rsidRPr="00801716">
        <w:t xml:space="preserve"> </w:t>
      </w:r>
      <w:r w:rsidR="0003532B">
        <w:t xml:space="preserve">convertito, con modificazioni, dalla legge 13 ottobre 2020, n. 126, </w:t>
      </w:r>
      <w:r w:rsidRPr="00801716">
        <w:rPr>
          <w:rFonts w:eastAsia="Calibri"/>
        </w:rPr>
        <w:t>trasmettono</w:t>
      </w:r>
      <w:r w:rsidRPr="00AB14E0">
        <w:rPr>
          <w:rFonts w:eastAsia="Calibri"/>
          <w:bCs/>
        </w:rPr>
        <w:t xml:space="preserve">, </w:t>
      </w:r>
      <w:r w:rsidRPr="00FB737B">
        <w:rPr>
          <w:rFonts w:eastAsia="Calibri"/>
          <w:b/>
          <w:bCs/>
        </w:rPr>
        <w:t xml:space="preserve">entro il </w:t>
      </w:r>
      <w:r w:rsidR="00902A73" w:rsidRPr="00447210">
        <w:rPr>
          <w:rFonts w:eastAsia="Calibri"/>
          <w:b/>
          <w:bCs/>
          <w:highlight w:val="yellow"/>
        </w:rPr>
        <w:t>31</w:t>
      </w:r>
      <w:r w:rsidR="00AF451D" w:rsidRPr="00447210">
        <w:rPr>
          <w:rFonts w:eastAsia="Calibri"/>
          <w:b/>
          <w:bCs/>
          <w:highlight w:val="yellow"/>
        </w:rPr>
        <w:t xml:space="preserve"> maggio</w:t>
      </w:r>
      <w:r w:rsidRPr="00FB737B">
        <w:rPr>
          <w:rFonts w:eastAsia="Calibri"/>
          <w:b/>
          <w:bCs/>
        </w:rPr>
        <w:t xml:space="preserve"> 2021</w:t>
      </w:r>
      <w:r w:rsidRPr="00801716">
        <w:rPr>
          <w:rFonts w:eastAsia="Calibri"/>
          <w:lang w:val="x-none"/>
        </w:rPr>
        <w:t xml:space="preserve">, </w:t>
      </w:r>
      <w:r w:rsidRPr="00801716">
        <w:rPr>
          <w:rFonts w:eastAsia="Calibri"/>
        </w:rPr>
        <w:t xml:space="preserve">i </w:t>
      </w:r>
      <w:r>
        <w:rPr>
          <w:rFonts w:eastAsia="Calibri"/>
          <w:bCs/>
          <w:lang w:val="x-none"/>
        </w:rPr>
        <w:t>modell</w:t>
      </w:r>
      <w:r w:rsidR="001F350B">
        <w:rPr>
          <w:rFonts w:eastAsia="Calibri"/>
          <w:bCs/>
        </w:rPr>
        <w:t xml:space="preserve">i </w:t>
      </w:r>
      <w:r w:rsidR="004F1088">
        <w:rPr>
          <w:rFonts w:eastAsia="Calibri"/>
          <w:bCs/>
        </w:rPr>
        <w:t>COVID</w:t>
      </w:r>
      <w:r w:rsidR="001F350B">
        <w:rPr>
          <w:rFonts w:eastAsia="Calibri"/>
          <w:bCs/>
        </w:rPr>
        <w:t>-19</w:t>
      </w:r>
      <w:r w:rsidR="00A33D87">
        <w:rPr>
          <w:rFonts w:eastAsia="Calibri"/>
          <w:bCs/>
        </w:rPr>
        <w:t>, COVID-19-</w:t>
      </w:r>
      <w:r w:rsidR="00423E73">
        <w:rPr>
          <w:rFonts w:eastAsia="Calibri"/>
          <w:bCs/>
        </w:rPr>
        <w:t>D</w:t>
      </w:r>
      <w:r w:rsidR="00A33D87">
        <w:rPr>
          <w:rFonts w:eastAsia="Calibri"/>
          <w:bCs/>
        </w:rPr>
        <w:t>elibere,</w:t>
      </w:r>
      <w:r w:rsidR="001F350B">
        <w:rPr>
          <w:rFonts w:eastAsia="Calibri"/>
          <w:bCs/>
        </w:rPr>
        <w:t xml:space="preserve"> CERTIF-COVID-19</w:t>
      </w:r>
      <w:r w:rsidR="00A33D87">
        <w:rPr>
          <w:rFonts w:eastAsia="Calibri"/>
          <w:bCs/>
        </w:rPr>
        <w:t xml:space="preserve"> e CERTIF-COVID-19/A</w:t>
      </w:r>
      <w:r w:rsidRPr="00AB14E0">
        <w:rPr>
          <w:rFonts w:eastAsia="Calibri"/>
          <w:bCs/>
        </w:rPr>
        <w:t xml:space="preserve">, </w:t>
      </w:r>
      <w:r w:rsidR="001F350B" w:rsidRPr="00AB14E0">
        <w:rPr>
          <w:rFonts w:eastAsia="Calibri"/>
          <w:bCs/>
        </w:rPr>
        <w:t>allegat</w:t>
      </w:r>
      <w:r w:rsidR="001F350B">
        <w:rPr>
          <w:rFonts w:eastAsia="Calibri"/>
          <w:bCs/>
        </w:rPr>
        <w:t>i</w:t>
      </w:r>
      <w:r w:rsidR="001F350B" w:rsidRPr="00AB14E0">
        <w:rPr>
          <w:rFonts w:eastAsia="Calibri"/>
          <w:bCs/>
        </w:rPr>
        <w:t xml:space="preserve"> </w:t>
      </w:r>
      <w:r w:rsidRPr="00AB14E0">
        <w:rPr>
          <w:rFonts w:eastAsia="Calibri"/>
          <w:bCs/>
        </w:rPr>
        <w:t>al presente decreto</w:t>
      </w:r>
      <w:r>
        <w:rPr>
          <w:rFonts w:eastAsia="Calibri"/>
          <w:bCs/>
        </w:rPr>
        <w:t xml:space="preserve">, </w:t>
      </w:r>
      <w:r w:rsidRPr="00801716">
        <w:rPr>
          <w:rFonts w:eastAsia="Calibri"/>
          <w:u w:val="single"/>
          <w:lang w:val="x-none"/>
        </w:rPr>
        <w:t xml:space="preserve">esclusivamente tramite l’apposita applicazione </w:t>
      </w:r>
      <w:r w:rsidRPr="00147D26">
        <w:rPr>
          <w:rFonts w:eastAsia="Calibri"/>
          <w:u w:val="single"/>
          <w:lang w:val="x-none"/>
        </w:rPr>
        <w:t>web</w:t>
      </w:r>
      <w:r w:rsidRPr="00147D26">
        <w:rPr>
          <w:u w:val="single"/>
        </w:rPr>
        <w:t xml:space="preserve"> </w:t>
      </w:r>
      <w:hyperlink r:id="rId25" w:history="1">
        <w:r w:rsidRPr="00147D26">
          <w:rPr>
            <w:rFonts w:eastAsia="Calibri"/>
            <w:u w:val="single"/>
            <w:lang w:val="x-none"/>
          </w:rPr>
          <w:t>http://pareggiobilancio.mef.gov.it</w:t>
        </w:r>
      </w:hyperlink>
      <w:r w:rsidRPr="00801716">
        <w:rPr>
          <w:rFonts w:eastAsia="Calibri"/>
          <w:lang w:val="x-none"/>
        </w:rPr>
        <w:t>,</w:t>
      </w:r>
      <w:r w:rsidRPr="00801716">
        <w:rPr>
          <w:rFonts w:eastAsia="Calibri"/>
        </w:rPr>
        <w:t xml:space="preserve"> </w:t>
      </w:r>
      <w:r w:rsidRPr="00801716">
        <w:rPr>
          <w:rFonts w:eastAsia="Calibri"/>
          <w:lang w:val="x-none"/>
        </w:rPr>
        <w:t xml:space="preserve">predisposta dal Dipartimento della Ragioneria generale dello Stato. </w:t>
      </w:r>
    </w:p>
    <w:p w14:paraId="239B67F3" w14:textId="36CFC405" w:rsidR="00E95561" w:rsidRPr="00801716" w:rsidRDefault="00E95561" w:rsidP="00E95561">
      <w:pPr>
        <w:spacing w:line="360" w:lineRule="auto"/>
        <w:ind w:firstLine="567"/>
        <w:contextualSpacing/>
        <w:jc w:val="both"/>
      </w:pPr>
      <w:r w:rsidRPr="00EA55AF">
        <w:rPr>
          <w:b/>
          <w:u w:val="single"/>
        </w:rPr>
        <w:t xml:space="preserve">I dati richiesti devono essere espressi in </w:t>
      </w:r>
      <w:r w:rsidRPr="00801716">
        <w:rPr>
          <w:b/>
          <w:u w:val="single"/>
        </w:rPr>
        <w:t>euro</w:t>
      </w:r>
      <w:r w:rsidR="00212233">
        <w:rPr>
          <w:b/>
          <w:u w:val="single"/>
        </w:rPr>
        <w:t xml:space="preserve"> e n</w:t>
      </w:r>
      <w:r>
        <w:rPr>
          <w:b/>
          <w:u w:val="single"/>
        </w:rPr>
        <w:t xml:space="preserve">on sono ammessi valori </w:t>
      </w:r>
      <w:r w:rsidR="002F7A3A" w:rsidRPr="00447210">
        <w:rPr>
          <w:b/>
          <w:highlight w:val="yellow"/>
          <w:u w:val="single"/>
        </w:rPr>
        <w:t>negativi</w:t>
      </w:r>
      <w:r w:rsidR="002F7A3A">
        <w:rPr>
          <w:b/>
          <w:u w:val="single"/>
        </w:rPr>
        <w:t xml:space="preserve"> o </w:t>
      </w:r>
      <w:r>
        <w:rPr>
          <w:b/>
          <w:u w:val="single"/>
        </w:rPr>
        <w:t>con decimali</w:t>
      </w:r>
      <w:r w:rsidRPr="00801716">
        <w:rPr>
          <w:u w:val="single"/>
        </w:rPr>
        <w:t>.</w:t>
      </w:r>
    </w:p>
    <w:p w14:paraId="3B4B378E" w14:textId="2D82BD7D" w:rsidR="00B65967" w:rsidRDefault="00B65967" w:rsidP="00B65967">
      <w:pPr>
        <w:spacing w:line="360" w:lineRule="auto"/>
        <w:ind w:firstLine="567"/>
        <w:contextualSpacing/>
        <w:jc w:val="both"/>
      </w:pPr>
      <w:r>
        <w:t>Per le</w:t>
      </w:r>
      <w:r w:rsidRPr="00801716">
        <w:t xml:space="preserve"> </w:t>
      </w:r>
      <w:r w:rsidR="00E95561" w:rsidRPr="00801716">
        <w:t xml:space="preserve">regole </w:t>
      </w:r>
      <w:r w:rsidR="00700480">
        <w:t>di</w:t>
      </w:r>
      <w:r w:rsidR="00700480" w:rsidRPr="00801716">
        <w:t xml:space="preserve"> </w:t>
      </w:r>
      <w:r w:rsidR="00E95561" w:rsidRPr="00801716">
        <w:t>accesso all’applicazione web</w:t>
      </w:r>
      <w:r>
        <w:t>,</w:t>
      </w:r>
      <w:r w:rsidR="00E95561" w:rsidRPr="00801716">
        <w:t xml:space="preserve"> </w:t>
      </w:r>
      <w:r w:rsidRPr="00801716">
        <w:t xml:space="preserve">si rinvia all’allegato </w:t>
      </w:r>
      <w:r w:rsidR="00313932">
        <w:t xml:space="preserve">2 </w:t>
      </w:r>
      <w:r>
        <w:t>denominato</w:t>
      </w:r>
      <w:r w:rsidRPr="00801716">
        <w:t xml:space="preserve"> </w:t>
      </w:r>
      <w:r>
        <w:t>“</w:t>
      </w:r>
      <w:r w:rsidRPr="00801716">
        <w:rPr>
          <w:u w:val="single"/>
        </w:rPr>
        <w:t>ACCESSO WEB/</w:t>
      </w:r>
      <w:r>
        <w:rPr>
          <w:u w:val="single"/>
        </w:rPr>
        <w:t>20</w:t>
      </w:r>
      <w:r w:rsidRPr="00801716">
        <w:t xml:space="preserve"> – Modalità di accreditamento al sistema web e modifica anagrafica</w:t>
      </w:r>
      <w:r>
        <w:t xml:space="preserve">”, contenente tutte le </w:t>
      </w:r>
      <w:r w:rsidRPr="004722B7">
        <w:t>istruzioni necessarie per l’utilizzo del</w:t>
      </w:r>
      <w:r w:rsidR="00B40BC4">
        <w:t>l’applicativo</w:t>
      </w:r>
      <w:r w:rsidRPr="004722B7">
        <w:t xml:space="preserve"> web dedicato al </w:t>
      </w:r>
      <w:r w:rsidR="00B40BC4">
        <w:t>“P</w:t>
      </w:r>
      <w:r w:rsidRPr="004722B7">
        <w:t>areggio di bilancio</w:t>
      </w:r>
      <w:r w:rsidR="00B40BC4">
        <w:t>”</w:t>
      </w:r>
      <w:r>
        <w:t xml:space="preserve">. </w:t>
      </w:r>
    </w:p>
    <w:p w14:paraId="51552F27" w14:textId="454F7835" w:rsidR="00E95561" w:rsidRDefault="00E95561" w:rsidP="00B65967">
      <w:pPr>
        <w:spacing w:line="360" w:lineRule="auto"/>
        <w:ind w:firstLine="567"/>
        <w:contextualSpacing/>
        <w:jc w:val="both"/>
        <w:rPr>
          <w:b/>
        </w:rPr>
      </w:pPr>
      <w:r w:rsidRPr="00100278">
        <w:t xml:space="preserve">Giova segnalare che, gli enti locali </w:t>
      </w:r>
      <w:r w:rsidR="0069624F">
        <w:t>a</w:t>
      </w:r>
      <w:r w:rsidRPr="00100278">
        <w:t>i quali, ai sensi dell’articolo 248, comma 1, del decreto legislativo n. 267 del 2000, a seguito della dichiarazione di dissesto, sono sospesi i termini per la deliberazione del bilancio</w:t>
      </w:r>
      <w:r>
        <w:t>,</w:t>
      </w:r>
      <w:r w:rsidRPr="00100278">
        <w:t xml:space="preserve"> </w:t>
      </w:r>
      <w:r w:rsidR="0069624F">
        <w:t xml:space="preserve">sono tenuti, comunque, ad assolvere </w:t>
      </w:r>
      <w:r w:rsidRPr="00100278">
        <w:t xml:space="preserve">gli obblighi riferiti </w:t>
      </w:r>
      <w:r>
        <w:t>alla compilazione del modello</w:t>
      </w:r>
      <w:r w:rsidRPr="00100278">
        <w:t xml:space="preserve"> nei termini e secondo le modalità del presente decreto</w:t>
      </w:r>
      <w:r>
        <w:t>.</w:t>
      </w:r>
    </w:p>
    <w:p w14:paraId="4BFECC46" w14:textId="77777777" w:rsidR="00E95561" w:rsidRDefault="00E95561" w:rsidP="00E95561">
      <w:pPr>
        <w:spacing w:line="360" w:lineRule="auto"/>
        <w:jc w:val="both"/>
        <w:rPr>
          <w:b/>
        </w:rPr>
      </w:pPr>
    </w:p>
    <w:p w14:paraId="7892859C" w14:textId="0F013F9E" w:rsidR="00E95561" w:rsidRPr="00335987" w:rsidRDefault="00E95561" w:rsidP="001F4CB4">
      <w:pPr>
        <w:spacing w:line="360" w:lineRule="auto"/>
        <w:jc w:val="both"/>
        <w:rPr>
          <w:b/>
          <w:color w:val="FF0000"/>
        </w:rPr>
      </w:pPr>
      <w:r w:rsidRPr="00723A1B">
        <w:rPr>
          <w:b/>
        </w:rPr>
        <w:t>A.2 Creazione di nuove utenze e/o variazioni di utenze già in uso</w:t>
      </w:r>
      <w:r w:rsidR="00335987">
        <w:rPr>
          <w:b/>
        </w:rPr>
        <w:t xml:space="preserve"> </w:t>
      </w:r>
    </w:p>
    <w:p w14:paraId="281CA939" w14:textId="1D14C56A" w:rsidR="00E95561" w:rsidRPr="00801716" w:rsidRDefault="005D6300" w:rsidP="00E95561">
      <w:pPr>
        <w:spacing w:line="360" w:lineRule="auto"/>
        <w:ind w:firstLine="567"/>
        <w:contextualSpacing/>
        <w:jc w:val="both"/>
        <w:rPr>
          <w:rFonts w:eastAsia="Calibri"/>
          <w:lang w:val="x-none"/>
        </w:rPr>
      </w:pPr>
      <w:r>
        <w:rPr>
          <w:rFonts w:eastAsia="Calibri"/>
        </w:rPr>
        <w:t>Per g</w:t>
      </w:r>
      <w:r w:rsidR="00E95561" w:rsidRPr="00801716">
        <w:rPr>
          <w:rFonts w:eastAsia="Calibri"/>
          <w:lang w:val="x-none"/>
        </w:rPr>
        <w:t>li accreditamenti</w:t>
      </w:r>
      <w:r>
        <w:rPr>
          <w:rFonts w:eastAsia="Calibri"/>
        </w:rPr>
        <w:t>, ci si avvale di quelli</w:t>
      </w:r>
      <w:r w:rsidR="00E95561" w:rsidRPr="00801716">
        <w:rPr>
          <w:rFonts w:eastAsia="Calibri"/>
          <w:lang w:val="x-none"/>
        </w:rPr>
        <w:t xml:space="preserve"> sinora effettuati per le utenze dell’applicazione web</w:t>
      </w:r>
      <w:r w:rsidR="00E95561" w:rsidRPr="00801716">
        <w:rPr>
          <w:rFonts w:eastAsia="Calibri"/>
        </w:rPr>
        <w:t xml:space="preserve"> dedicata al </w:t>
      </w:r>
      <w:r w:rsidR="00E95561">
        <w:rPr>
          <w:rFonts w:eastAsia="Calibri"/>
        </w:rPr>
        <w:t>pareggio di bilancio</w:t>
      </w:r>
      <w:r w:rsidR="00E95561" w:rsidRPr="00801716">
        <w:rPr>
          <w:rFonts w:eastAsia="Calibri"/>
          <w:lang w:val="x-none"/>
        </w:rPr>
        <w:t xml:space="preserve">, </w:t>
      </w:r>
      <w:r w:rsidR="00E95561" w:rsidRPr="00801716">
        <w:rPr>
          <w:rFonts w:eastAsia="Calibri"/>
        </w:rPr>
        <w:t>predisposta</w:t>
      </w:r>
      <w:r w:rsidR="00E95561" w:rsidRPr="00801716">
        <w:rPr>
          <w:rFonts w:eastAsia="Calibri"/>
          <w:lang w:val="x-none"/>
        </w:rPr>
        <w:t xml:space="preserve"> dal Dipartimento della Ragioneria generale dello Stato</w:t>
      </w:r>
      <w:r w:rsidR="00E95561" w:rsidRPr="00801716">
        <w:rPr>
          <w:rFonts w:eastAsia="Calibri"/>
        </w:rPr>
        <w:t>,</w:t>
      </w:r>
      <w:r w:rsidR="00E95561" w:rsidRPr="00801716">
        <w:rPr>
          <w:rFonts w:eastAsia="Calibri"/>
          <w:lang w:val="x-none"/>
        </w:rPr>
        <w:t xml:space="preserve"> </w:t>
      </w:r>
      <w:r w:rsidR="00B40BC4">
        <w:rPr>
          <w:rFonts w:eastAsia="Calibri"/>
        </w:rPr>
        <w:t xml:space="preserve">che </w:t>
      </w:r>
      <w:r w:rsidR="00E95561" w:rsidRPr="00801716">
        <w:rPr>
          <w:rFonts w:eastAsia="Calibri"/>
          <w:lang w:val="x-none"/>
        </w:rPr>
        <w:t xml:space="preserve">rimangono validi sino a quando </w:t>
      </w:r>
      <w:r w:rsidR="00E95561" w:rsidRPr="00801716">
        <w:rPr>
          <w:rFonts w:eastAsia="Calibri"/>
        </w:rPr>
        <w:t>l’ente</w:t>
      </w:r>
      <w:r w:rsidR="00E95561" w:rsidRPr="00801716">
        <w:rPr>
          <w:rFonts w:eastAsia="Calibri"/>
          <w:lang w:val="x-none"/>
        </w:rPr>
        <w:t xml:space="preserve"> non decida di eliminare, variare o creare nuove utenze.</w:t>
      </w:r>
    </w:p>
    <w:p w14:paraId="12BAE85E" w14:textId="26EBE8E6" w:rsidR="00592A8D" w:rsidRDefault="00E95561" w:rsidP="00592A8D">
      <w:pPr>
        <w:spacing w:line="360" w:lineRule="auto"/>
        <w:ind w:firstLine="567"/>
        <w:contextualSpacing/>
        <w:jc w:val="both"/>
      </w:pPr>
      <w:r w:rsidRPr="00801716">
        <w:t xml:space="preserve">Per la variazione o la creazione di nuove utenze (User-ID e password) e per la loro abilitazione al sistema di rilevazione dei dati, </w:t>
      </w:r>
      <w:r w:rsidR="00592A8D" w:rsidRPr="00801716">
        <w:t xml:space="preserve">si rinvia all’allegato </w:t>
      </w:r>
      <w:r w:rsidR="00313932">
        <w:t xml:space="preserve">2 </w:t>
      </w:r>
      <w:r w:rsidR="00592A8D">
        <w:t>denominato</w:t>
      </w:r>
      <w:r w:rsidR="00592A8D" w:rsidRPr="00801716">
        <w:t xml:space="preserve"> </w:t>
      </w:r>
      <w:r w:rsidR="00592A8D">
        <w:t>“</w:t>
      </w:r>
      <w:r w:rsidR="00592A8D" w:rsidRPr="00801716">
        <w:rPr>
          <w:u w:val="single"/>
        </w:rPr>
        <w:t>ACCESSO WEB/</w:t>
      </w:r>
      <w:r w:rsidR="00592A8D">
        <w:rPr>
          <w:u w:val="single"/>
        </w:rPr>
        <w:t>20</w:t>
      </w:r>
      <w:r w:rsidR="00592A8D" w:rsidRPr="00801716">
        <w:t xml:space="preserve"> – Modalità di accreditamento al sistema web e modifica anagrafica</w:t>
      </w:r>
      <w:r w:rsidR="00592A8D">
        <w:t xml:space="preserve">”, contenente tutte le </w:t>
      </w:r>
      <w:r w:rsidR="00592A8D" w:rsidRPr="004722B7">
        <w:t>istruzioni necessarie per l’utilizzo del sistema web dedicato al pareggio di bilancio</w:t>
      </w:r>
      <w:r w:rsidR="00592A8D">
        <w:t xml:space="preserve">. </w:t>
      </w:r>
    </w:p>
    <w:p w14:paraId="590B3F50" w14:textId="7F61295C" w:rsidR="00E95561" w:rsidRPr="00A97C12" w:rsidRDefault="005D6300" w:rsidP="00592A8D">
      <w:pPr>
        <w:autoSpaceDE w:val="0"/>
        <w:autoSpaceDN w:val="0"/>
        <w:adjustRightInd w:val="0"/>
        <w:spacing w:line="360" w:lineRule="auto"/>
        <w:ind w:firstLine="567"/>
        <w:jc w:val="both"/>
      </w:pPr>
      <w:r>
        <w:t>A tal fine, s</w:t>
      </w:r>
      <w:r w:rsidR="00E95561" w:rsidRPr="00A97C12">
        <w:t>i sottolinea</w:t>
      </w:r>
      <w:r>
        <w:t xml:space="preserve"> </w:t>
      </w:r>
      <w:r w:rsidR="00E95561" w:rsidRPr="00A97C12">
        <w:t xml:space="preserve">l’importanza del costante aggiornamento del data base degli utenti accreditati all’applicativo “Pareggio di bilancio”. Al riguardo, si precisa che, attraverso la nuova </w:t>
      </w:r>
      <w:r w:rsidR="00E95561" w:rsidRPr="00A97C12">
        <w:lastRenderedPageBreak/>
        <w:t>versione della funzione “Anagrafica Ente -</w:t>
      </w:r>
      <w:r w:rsidR="00E95561">
        <w:t xml:space="preserve"> </w:t>
      </w:r>
      <w:r w:rsidR="00E95561" w:rsidRPr="00A97C12">
        <w:t xml:space="preserve">Gestione Anagrafica Enti/Utenti”, ciascun utente già regolarmente accreditato al </w:t>
      </w:r>
      <w:r w:rsidR="00E95561">
        <w:t>“</w:t>
      </w:r>
      <w:r w:rsidR="00E95561" w:rsidRPr="00A97C12">
        <w:t xml:space="preserve">Pareggio di </w:t>
      </w:r>
      <w:r w:rsidR="00842F27">
        <w:t>b</w:t>
      </w:r>
      <w:r w:rsidR="00E95561" w:rsidRPr="00A97C12">
        <w:t>ilancio</w:t>
      </w:r>
      <w:r w:rsidR="00E95561">
        <w:t>”</w:t>
      </w:r>
      <w:r w:rsidR="00E95561" w:rsidRPr="00A97C12">
        <w:t xml:space="preserve"> per un dato </w:t>
      </w:r>
      <w:r w:rsidR="00E95561">
        <w:t>e</w:t>
      </w:r>
      <w:r w:rsidR="00E95561" w:rsidRPr="00A97C12">
        <w:t>nte, può:</w:t>
      </w:r>
    </w:p>
    <w:p w14:paraId="1F88BA81" w14:textId="1B66A49F" w:rsidR="00E95561" w:rsidRPr="00A97C12" w:rsidRDefault="00E95561" w:rsidP="00E95561">
      <w:pPr>
        <w:pStyle w:val="Default"/>
        <w:numPr>
          <w:ilvl w:val="0"/>
          <w:numId w:val="5"/>
        </w:numPr>
        <w:adjustRightInd/>
        <w:spacing w:line="360" w:lineRule="auto"/>
        <w:jc w:val="both"/>
        <w:rPr>
          <w:rFonts w:ascii="Times New Roman" w:hAnsi="Times New Roman" w:cs="Times New Roman"/>
          <w:color w:val="auto"/>
        </w:rPr>
      </w:pPr>
      <w:r w:rsidRPr="00A97C12">
        <w:rPr>
          <w:rFonts w:ascii="Times New Roman" w:hAnsi="Times New Roman" w:cs="Times New Roman"/>
          <w:color w:val="auto"/>
        </w:rPr>
        <w:t>accreditarsi/disabilitarsi ad</w:t>
      </w:r>
      <w:r w:rsidR="00616BE0">
        <w:rPr>
          <w:rFonts w:ascii="Times New Roman" w:hAnsi="Times New Roman" w:cs="Times New Roman"/>
          <w:color w:val="auto"/>
        </w:rPr>
        <w:t>/da</w:t>
      </w:r>
      <w:r w:rsidRPr="00A97C12">
        <w:rPr>
          <w:rFonts w:ascii="Times New Roman" w:hAnsi="Times New Roman" w:cs="Times New Roman"/>
          <w:color w:val="auto"/>
        </w:rPr>
        <w:t xml:space="preserve"> un altro </w:t>
      </w:r>
      <w:r>
        <w:rPr>
          <w:rFonts w:ascii="Times New Roman" w:hAnsi="Times New Roman" w:cs="Times New Roman"/>
          <w:color w:val="auto"/>
        </w:rPr>
        <w:t>e</w:t>
      </w:r>
      <w:r w:rsidRPr="00A97C12">
        <w:rPr>
          <w:rFonts w:ascii="Times New Roman" w:hAnsi="Times New Roman" w:cs="Times New Roman"/>
          <w:color w:val="auto"/>
        </w:rPr>
        <w:t>nte</w:t>
      </w:r>
      <w:r>
        <w:rPr>
          <w:rFonts w:ascii="Times New Roman" w:hAnsi="Times New Roman" w:cs="Times New Roman"/>
          <w:color w:val="auto"/>
        </w:rPr>
        <w:t>;</w:t>
      </w:r>
    </w:p>
    <w:p w14:paraId="5B67A38E" w14:textId="3B923420" w:rsidR="00E95561" w:rsidRPr="00A97C12" w:rsidRDefault="00E95561" w:rsidP="00E95561">
      <w:pPr>
        <w:pStyle w:val="Default"/>
        <w:numPr>
          <w:ilvl w:val="0"/>
          <w:numId w:val="5"/>
        </w:numPr>
        <w:adjustRightInd/>
        <w:spacing w:line="360" w:lineRule="auto"/>
        <w:jc w:val="both"/>
        <w:rPr>
          <w:rFonts w:ascii="Times New Roman" w:hAnsi="Times New Roman" w:cs="Times New Roman"/>
          <w:color w:val="auto"/>
        </w:rPr>
      </w:pPr>
      <w:r w:rsidRPr="00A97C12">
        <w:rPr>
          <w:rFonts w:ascii="Times New Roman" w:hAnsi="Times New Roman" w:cs="Times New Roman"/>
          <w:color w:val="auto"/>
        </w:rPr>
        <w:t xml:space="preserve">accreditare/disabilitare un altro </w:t>
      </w:r>
      <w:r>
        <w:rPr>
          <w:rFonts w:ascii="Times New Roman" w:hAnsi="Times New Roman" w:cs="Times New Roman"/>
          <w:color w:val="auto"/>
        </w:rPr>
        <w:t>u</w:t>
      </w:r>
      <w:r w:rsidRPr="00A97C12">
        <w:rPr>
          <w:rFonts w:ascii="Times New Roman" w:hAnsi="Times New Roman" w:cs="Times New Roman"/>
          <w:color w:val="auto"/>
        </w:rPr>
        <w:t>tente al</w:t>
      </w:r>
      <w:r w:rsidR="00616BE0">
        <w:rPr>
          <w:rFonts w:ascii="Times New Roman" w:hAnsi="Times New Roman" w:cs="Times New Roman"/>
          <w:color w:val="auto"/>
        </w:rPr>
        <w:t>/dal</w:t>
      </w:r>
      <w:r w:rsidRPr="00A97C12">
        <w:rPr>
          <w:rFonts w:ascii="Times New Roman" w:hAnsi="Times New Roman" w:cs="Times New Roman"/>
          <w:color w:val="auto"/>
        </w:rPr>
        <w:t xml:space="preserve"> proprio </w:t>
      </w:r>
      <w:r>
        <w:rPr>
          <w:rFonts w:ascii="Times New Roman" w:hAnsi="Times New Roman" w:cs="Times New Roman"/>
          <w:color w:val="auto"/>
        </w:rPr>
        <w:t>e</w:t>
      </w:r>
      <w:r w:rsidRPr="00A97C12">
        <w:rPr>
          <w:rFonts w:ascii="Times New Roman" w:hAnsi="Times New Roman" w:cs="Times New Roman"/>
          <w:color w:val="auto"/>
        </w:rPr>
        <w:t>nte</w:t>
      </w:r>
      <w:r>
        <w:rPr>
          <w:rFonts w:ascii="Times New Roman" w:hAnsi="Times New Roman" w:cs="Times New Roman"/>
          <w:color w:val="auto"/>
        </w:rPr>
        <w:t>;</w:t>
      </w:r>
    </w:p>
    <w:p w14:paraId="31FA5D5F" w14:textId="77777777" w:rsidR="00E95561" w:rsidRPr="00A97C12" w:rsidRDefault="00E95561" w:rsidP="00E95561">
      <w:pPr>
        <w:pStyle w:val="Default"/>
        <w:numPr>
          <w:ilvl w:val="0"/>
          <w:numId w:val="5"/>
        </w:numPr>
        <w:adjustRightInd/>
        <w:spacing w:line="360" w:lineRule="auto"/>
        <w:jc w:val="both"/>
        <w:rPr>
          <w:rFonts w:ascii="Times New Roman" w:hAnsi="Times New Roman" w:cs="Times New Roman"/>
          <w:color w:val="auto"/>
        </w:rPr>
      </w:pPr>
      <w:r w:rsidRPr="00A97C12">
        <w:rPr>
          <w:rFonts w:ascii="Times New Roman" w:hAnsi="Times New Roman" w:cs="Times New Roman"/>
          <w:color w:val="auto"/>
        </w:rPr>
        <w:t xml:space="preserve">accreditare/disabilitare un altro </w:t>
      </w:r>
      <w:r>
        <w:rPr>
          <w:rFonts w:ascii="Times New Roman" w:hAnsi="Times New Roman" w:cs="Times New Roman"/>
          <w:color w:val="auto"/>
        </w:rPr>
        <w:t>u</w:t>
      </w:r>
      <w:r w:rsidRPr="00A97C12">
        <w:rPr>
          <w:rFonts w:ascii="Times New Roman" w:hAnsi="Times New Roman" w:cs="Times New Roman"/>
          <w:color w:val="auto"/>
        </w:rPr>
        <w:t xml:space="preserve">tente del proprio </w:t>
      </w:r>
      <w:r>
        <w:rPr>
          <w:rFonts w:ascii="Times New Roman" w:hAnsi="Times New Roman" w:cs="Times New Roman"/>
          <w:color w:val="auto"/>
        </w:rPr>
        <w:t>e</w:t>
      </w:r>
      <w:r w:rsidRPr="00A97C12">
        <w:rPr>
          <w:rFonts w:ascii="Times New Roman" w:hAnsi="Times New Roman" w:cs="Times New Roman"/>
          <w:color w:val="auto"/>
        </w:rPr>
        <w:t xml:space="preserve">nte, ad un altro </w:t>
      </w:r>
      <w:r>
        <w:rPr>
          <w:rFonts w:ascii="Times New Roman" w:hAnsi="Times New Roman" w:cs="Times New Roman"/>
          <w:color w:val="auto"/>
        </w:rPr>
        <w:t>e</w:t>
      </w:r>
      <w:r w:rsidRPr="00A97C12">
        <w:rPr>
          <w:rFonts w:ascii="Times New Roman" w:hAnsi="Times New Roman" w:cs="Times New Roman"/>
          <w:color w:val="auto"/>
        </w:rPr>
        <w:t>nte</w:t>
      </w:r>
      <w:r>
        <w:rPr>
          <w:rFonts w:ascii="Times New Roman" w:hAnsi="Times New Roman" w:cs="Times New Roman"/>
          <w:color w:val="auto"/>
        </w:rPr>
        <w:t>.</w:t>
      </w:r>
    </w:p>
    <w:p w14:paraId="6CDCD6BB" w14:textId="77777777" w:rsidR="00E95561" w:rsidRPr="00A97C12" w:rsidRDefault="00E95561" w:rsidP="00E95561">
      <w:pPr>
        <w:pStyle w:val="Default"/>
        <w:spacing w:line="360" w:lineRule="auto"/>
        <w:ind w:firstLine="709"/>
        <w:jc w:val="both"/>
        <w:rPr>
          <w:rFonts w:ascii="Times New Roman" w:hAnsi="Times New Roman" w:cs="Times New Roman"/>
          <w:color w:val="auto"/>
        </w:rPr>
      </w:pPr>
      <w:r w:rsidRPr="00A97C12">
        <w:rPr>
          <w:rFonts w:ascii="Times New Roman" w:hAnsi="Times New Roman" w:cs="Times New Roman"/>
          <w:color w:val="auto"/>
        </w:rPr>
        <w:t>Ad ogni modifica anagrafica il sistema invierà una apposita e-mail di</w:t>
      </w:r>
      <w:r>
        <w:rPr>
          <w:rFonts w:ascii="Times New Roman" w:hAnsi="Times New Roman" w:cs="Times New Roman"/>
          <w:color w:val="auto"/>
        </w:rPr>
        <w:t xml:space="preserve"> </w:t>
      </w:r>
      <w:r w:rsidRPr="00A97C12">
        <w:rPr>
          <w:rFonts w:ascii="Times New Roman" w:hAnsi="Times New Roman" w:cs="Times New Roman"/>
          <w:color w:val="auto"/>
        </w:rPr>
        <w:t>“Aggiornamento Anagrafica Utente” e/o “Aggiornamento Anagrafica Ente” all’indirizzo istituzionale dell’</w:t>
      </w:r>
      <w:r>
        <w:rPr>
          <w:rFonts w:ascii="Times New Roman" w:hAnsi="Times New Roman" w:cs="Times New Roman"/>
          <w:color w:val="auto"/>
        </w:rPr>
        <w:t>e</w:t>
      </w:r>
      <w:r w:rsidRPr="00A97C12">
        <w:rPr>
          <w:rFonts w:ascii="Times New Roman" w:hAnsi="Times New Roman" w:cs="Times New Roman"/>
          <w:color w:val="auto"/>
        </w:rPr>
        <w:t>nte.</w:t>
      </w:r>
    </w:p>
    <w:p w14:paraId="6F26C03D" w14:textId="77777777" w:rsidR="00E95561" w:rsidRPr="00A97C12" w:rsidRDefault="00E95561" w:rsidP="00E95561">
      <w:pPr>
        <w:pStyle w:val="Default"/>
        <w:spacing w:line="360" w:lineRule="auto"/>
        <w:ind w:firstLine="709"/>
        <w:jc w:val="both"/>
        <w:rPr>
          <w:rFonts w:ascii="Times New Roman" w:hAnsi="Times New Roman" w:cs="Times New Roman"/>
          <w:color w:val="auto"/>
        </w:rPr>
      </w:pPr>
      <w:r w:rsidRPr="00A97C12">
        <w:rPr>
          <w:rFonts w:ascii="Times New Roman" w:hAnsi="Times New Roman" w:cs="Times New Roman"/>
          <w:color w:val="auto"/>
        </w:rPr>
        <w:t>Mediante la stessa funzione, è possibile eseguire le seguenti modifiche:</w:t>
      </w:r>
    </w:p>
    <w:p w14:paraId="3CA9CB30" w14:textId="77777777" w:rsidR="00E95561" w:rsidRPr="00A97C12" w:rsidRDefault="00E95561" w:rsidP="00E95561">
      <w:pPr>
        <w:pStyle w:val="Default"/>
        <w:numPr>
          <w:ilvl w:val="0"/>
          <w:numId w:val="5"/>
        </w:numPr>
        <w:adjustRightInd/>
        <w:spacing w:line="360" w:lineRule="auto"/>
        <w:jc w:val="both"/>
        <w:rPr>
          <w:rFonts w:ascii="Times New Roman" w:hAnsi="Times New Roman" w:cs="Times New Roman"/>
          <w:color w:val="auto"/>
        </w:rPr>
      </w:pPr>
      <w:r w:rsidRPr="00A97C12">
        <w:rPr>
          <w:rFonts w:ascii="Times New Roman" w:hAnsi="Times New Roman" w:cs="Times New Roman"/>
          <w:color w:val="auto"/>
        </w:rPr>
        <w:t>variazione dell’indirizzo di posta elettronica</w:t>
      </w:r>
      <w:r>
        <w:rPr>
          <w:rFonts w:ascii="Times New Roman" w:hAnsi="Times New Roman" w:cs="Times New Roman"/>
          <w:color w:val="auto"/>
        </w:rPr>
        <w:t>;</w:t>
      </w:r>
    </w:p>
    <w:p w14:paraId="58E4C0FC" w14:textId="77777777" w:rsidR="00E95561" w:rsidRPr="00A97C12" w:rsidRDefault="00E95561" w:rsidP="00E95561">
      <w:pPr>
        <w:pStyle w:val="Default"/>
        <w:numPr>
          <w:ilvl w:val="0"/>
          <w:numId w:val="5"/>
        </w:numPr>
        <w:adjustRightInd/>
        <w:spacing w:line="360" w:lineRule="auto"/>
        <w:jc w:val="both"/>
        <w:rPr>
          <w:rFonts w:ascii="Times New Roman" w:hAnsi="Times New Roman" w:cs="Times New Roman"/>
          <w:color w:val="auto"/>
        </w:rPr>
      </w:pPr>
      <w:r w:rsidRPr="00A97C12">
        <w:rPr>
          <w:rFonts w:ascii="Times New Roman" w:hAnsi="Times New Roman" w:cs="Times New Roman"/>
          <w:color w:val="auto"/>
        </w:rPr>
        <w:t>recapito telefonico.</w:t>
      </w:r>
    </w:p>
    <w:p w14:paraId="5ACC6780" w14:textId="620E4DE4" w:rsidR="00E95561" w:rsidRDefault="005D6300" w:rsidP="00E95561">
      <w:pPr>
        <w:spacing w:line="360" w:lineRule="auto"/>
        <w:ind w:firstLine="567"/>
        <w:contextualSpacing/>
        <w:jc w:val="both"/>
        <w:rPr>
          <w:rFonts w:eastAsia="Calibri"/>
          <w:b/>
        </w:rPr>
      </w:pPr>
      <w:r>
        <w:rPr>
          <w:rFonts w:eastAsia="Calibri"/>
          <w:b/>
        </w:rPr>
        <w:t>Si invitano, pertanto, gli enti a provvedere sin da ora all’aggiornamento del citato data base.</w:t>
      </w:r>
    </w:p>
    <w:p w14:paraId="59CF0665" w14:textId="77777777" w:rsidR="002E4D85" w:rsidRDefault="002E4D85" w:rsidP="00E95561">
      <w:pPr>
        <w:spacing w:line="360" w:lineRule="auto"/>
        <w:ind w:firstLine="567"/>
        <w:contextualSpacing/>
        <w:jc w:val="both"/>
        <w:rPr>
          <w:rFonts w:eastAsia="Calibri"/>
          <w:b/>
        </w:rPr>
      </w:pPr>
    </w:p>
    <w:p w14:paraId="6EAB7F2D" w14:textId="44391F7B" w:rsidR="00E95561" w:rsidRPr="00801716" w:rsidRDefault="00E95561" w:rsidP="00E95561">
      <w:pPr>
        <w:autoSpaceDE w:val="0"/>
        <w:autoSpaceDN w:val="0"/>
        <w:adjustRightInd w:val="0"/>
        <w:spacing w:after="120" w:line="360" w:lineRule="auto"/>
        <w:jc w:val="both"/>
        <w:rPr>
          <w:b/>
        </w:rPr>
      </w:pPr>
      <w:r w:rsidRPr="00801716">
        <w:rPr>
          <w:b/>
        </w:rPr>
        <w:t>A.</w:t>
      </w:r>
      <w:r>
        <w:rPr>
          <w:b/>
        </w:rPr>
        <w:t>3</w:t>
      </w:r>
      <w:r w:rsidRPr="00801716">
        <w:rPr>
          <w:b/>
        </w:rPr>
        <w:t xml:space="preserve">. </w:t>
      </w:r>
      <w:r w:rsidR="00C30A58">
        <w:rPr>
          <w:b/>
        </w:rPr>
        <w:t>Contatti per</w:t>
      </w:r>
      <w:r w:rsidRPr="00801716">
        <w:rPr>
          <w:b/>
        </w:rPr>
        <w:t xml:space="preserve"> richieste di </w:t>
      </w:r>
      <w:r w:rsidR="00C30A58">
        <w:rPr>
          <w:b/>
        </w:rPr>
        <w:t xml:space="preserve">chiarimenti e </w:t>
      </w:r>
      <w:r w:rsidRPr="00801716">
        <w:rPr>
          <w:b/>
        </w:rPr>
        <w:t>supporto</w:t>
      </w:r>
    </w:p>
    <w:p w14:paraId="443ACDD8" w14:textId="0FDD9989" w:rsidR="00E95561" w:rsidRPr="00801716" w:rsidRDefault="00E95561" w:rsidP="00E95561">
      <w:pPr>
        <w:spacing w:after="120" w:line="360" w:lineRule="auto"/>
        <w:ind w:firstLine="672"/>
        <w:jc w:val="both"/>
      </w:pPr>
      <w:r w:rsidRPr="00801716">
        <w:t xml:space="preserve">Eventuali chiarimenti o richieste di supporto possono essere </w:t>
      </w:r>
      <w:r>
        <w:t>trasmess</w:t>
      </w:r>
      <w:r w:rsidR="00E37823">
        <w:t>i</w:t>
      </w:r>
      <w:r>
        <w:t xml:space="preserve"> </w:t>
      </w:r>
      <w:r w:rsidRPr="00801716">
        <w:t xml:space="preserve">ai seguenti indirizzi di posta elettronica: </w:t>
      </w:r>
    </w:p>
    <w:p w14:paraId="1EF7B1E9" w14:textId="3BC1130C" w:rsidR="00E95561" w:rsidRDefault="00341E79" w:rsidP="00E95561">
      <w:pPr>
        <w:numPr>
          <w:ilvl w:val="0"/>
          <w:numId w:val="1"/>
        </w:numPr>
        <w:spacing w:after="120" w:line="360" w:lineRule="auto"/>
        <w:jc w:val="both"/>
      </w:pPr>
      <w:hyperlink r:id="rId26" w:history="1">
        <w:r w:rsidR="00E95561" w:rsidRPr="001A6729">
          <w:rPr>
            <w:b/>
            <w:u w:val="single"/>
          </w:rPr>
          <w:t>pareggio.rgs@mef.gov.it</w:t>
        </w:r>
      </w:hyperlink>
      <w:r w:rsidR="00E95561" w:rsidRPr="00801716">
        <w:rPr>
          <w:rFonts w:ascii="Calibri" w:hAnsi="Calibri"/>
          <w:bCs/>
          <w:i/>
        </w:rPr>
        <w:t xml:space="preserve"> </w:t>
      </w:r>
      <w:r w:rsidR="00E95561" w:rsidRPr="00801716">
        <w:t xml:space="preserve">per gli aspetti generali e applicativi </w:t>
      </w:r>
      <w:r w:rsidR="003B2F5B">
        <w:t>dei modelli</w:t>
      </w:r>
      <w:r w:rsidR="00E95561" w:rsidRPr="00801716">
        <w:t>;</w:t>
      </w:r>
    </w:p>
    <w:p w14:paraId="16019947" w14:textId="2BF7DE75" w:rsidR="00C24500" w:rsidRDefault="00341E79" w:rsidP="00592A8D">
      <w:pPr>
        <w:widowControl w:val="0"/>
        <w:numPr>
          <w:ilvl w:val="0"/>
          <w:numId w:val="1"/>
        </w:numPr>
        <w:tabs>
          <w:tab w:val="left" w:pos="-284"/>
        </w:tabs>
        <w:autoSpaceDE w:val="0"/>
        <w:autoSpaceDN w:val="0"/>
        <w:adjustRightInd w:val="0"/>
        <w:spacing w:line="360" w:lineRule="auto"/>
        <w:contextualSpacing/>
        <w:jc w:val="both"/>
        <w:textAlignment w:val="baseline"/>
      </w:pPr>
      <w:hyperlink r:id="rId27" w:history="1">
        <w:r w:rsidR="00E95561" w:rsidRPr="00592A8D">
          <w:rPr>
            <w:b/>
            <w:u w:val="single"/>
          </w:rPr>
          <w:t>assistenza.cp@mef.gov.it</w:t>
        </w:r>
      </w:hyperlink>
      <w:r w:rsidR="00E95561" w:rsidRPr="00801716">
        <w:t xml:space="preserve"> per i quesiti di natura tecnica ed informatica correlati all’autenticazione dei nuovi enti ed agli adempimenti attraverso il sistema web (si veda in proposito </w:t>
      </w:r>
      <w:r w:rsidR="00E95561">
        <w:t xml:space="preserve">il citato </w:t>
      </w:r>
      <w:r w:rsidR="00592A8D" w:rsidRPr="00801716">
        <w:t xml:space="preserve">allegato </w:t>
      </w:r>
      <w:r w:rsidR="009762A1">
        <w:t>2</w:t>
      </w:r>
      <w:r w:rsidR="00592A8D">
        <w:t xml:space="preserve"> denominato</w:t>
      </w:r>
      <w:r w:rsidR="00592A8D" w:rsidRPr="00801716">
        <w:t xml:space="preserve"> </w:t>
      </w:r>
      <w:r w:rsidR="00592A8D">
        <w:t>“</w:t>
      </w:r>
      <w:r w:rsidR="00592A8D" w:rsidRPr="00801716">
        <w:rPr>
          <w:u w:val="single"/>
        </w:rPr>
        <w:t>ACCESSO WEB/</w:t>
      </w:r>
      <w:r w:rsidR="00592A8D">
        <w:rPr>
          <w:u w:val="single"/>
        </w:rPr>
        <w:t>20</w:t>
      </w:r>
      <w:r w:rsidR="00592A8D" w:rsidRPr="00801716">
        <w:t xml:space="preserve"> – Modalità di accreditamento al sistema web e modifica anagrafica</w:t>
      </w:r>
      <w:r w:rsidR="00592A8D">
        <w:t xml:space="preserve">”, contenente tutte le </w:t>
      </w:r>
      <w:r w:rsidR="00592A8D" w:rsidRPr="004722B7">
        <w:t xml:space="preserve">istruzioni necessarie per l’utilizzo </w:t>
      </w:r>
      <w:r w:rsidR="007116E5" w:rsidRPr="004722B7">
        <w:t>del</w:t>
      </w:r>
      <w:r w:rsidR="007116E5">
        <w:t xml:space="preserve">l’applicativo </w:t>
      </w:r>
      <w:r w:rsidR="00592A8D" w:rsidRPr="004722B7">
        <w:t xml:space="preserve">web dedicato al </w:t>
      </w:r>
      <w:r w:rsidR="007116E5">
        <w:t>“P</w:t>
      </w:r>
      <w:r w:rsidR="00592A8D" w:rsidRPr="004722B7">
        <w:t>areggio di bilancio</w:t>
      </w:r>
      <w:r w:rsidR="007116E5">
        <w:t>”</w:t>
      </w:r>
      <w:r w:rsidR="00592A8D">
        <w:t>).</w:t>
      </w:r>
    </w:p>
    <w:p w14:paraId="5F1DE99F" w14:textId="77777777" w:rsidR="007728D8" w:rsidRDefault="007728D8" w:rsidP="00DC09AA">
      <w:pPr>
        <w:widowControl w:val="0"/>
        <w:tabs>
          <w:tab w:val="left" w:pos="-284"/>
        </w:tabs>
        <w:autoSpaceDE w:val="0"/>
        <w:autoSpaceDN w:val="0"/>
        <w:adjustRightInd w:val="0"/>
        <w:spacing w:line="360" w:lineRule="auto"/>
        <w:ind w:left="1032"/>
        <w:contextualSpacing/>
        <w:jc w:val="both"/>
        <w:textAlignment w:val="baseline"/>
      </w:pPr>
    </w:p>
    <w:p w14:paraId="21B35EAD" w14:textId="28D4B8ED" w:rsidR="001213B5" w:rsidRPr="00447210" w:rsidRDefault="001213B5" w:rsidP="00F21238">
      <w:pPr>
        <w:spacing w:line="360" w:lineRule="auto"/>
        <w:ind w:firstLine="672"/>
        <w:jc w:val="both"/>
        <w:rPr>
          <w:highlight w:val="yellow"/>
        </w:rPr>
      </w:pPr>
      <w:r w:rsidRPr="00447210">
        <w:rPr>
          <w:rFonts w:eastAsia="Calibri"/>
          <w:highlight w:val="yellow"/>
        </w:rPr>
        <w:t>Sono</w:t>
      </w:r>
      <w:r w:rsidR="007728D8" w:rsidRPr="00447210">
        <w:rPr>
          <w:rFonts w:eastAsia="Calibri"/>
          <w:highlight w:val="yellow"/>
        </w:rPr>
        <w:t xml:space="preserve">, inoltre, </w:t>
      </w:r>
      <w:r w:rsidRPr="00447210">
        <w:rPr>
          <w:rFonts w:eastAsia="Calibri"/>
          <w:highlight w:val="yellow"/>
        </w:rPr>
        <w:t xml:space="preserve">disponibili sul sito istituzionale della Ragioneria Generale dello Stato – Sezione Pareggio di Bilancio 2020 </w:t>
      </w:r>
      <w:r w:rsidR="007728D8" w:rsidRPr="00447210">
        <w:rPr>
          <w:rFonts w:eastAsia="Calibri"/>
          <w:highlight w:val="yellow"/>
        </w:rPr>
        <w:t xml:space="preserve">apposite </w:t>
      </w:r>
      <w:r w:rsidR="007728D8" w:rsidRPr="00447210">
        <w:rPr>
          <w:rFonts w:eastAsia="Calibri"/>
          <w:b/>
          <w:highlight w:val="yellow"/>
        </w:rPr>
        <w:t>FAQ</w:t>
      </w:r>
      <w:r w:rsidR="007728D8" w:rsidRPr="00447210">
        <w:rPr>
          <w:rFonts w:eastAsia="Calibri"/>
          <w:highlight w:val="yellow"/>
        </w:rPr>
        <w:t xml:space="preserve"> </w:t>
      </w:r>
      <w:r w:rsidRPr="00447210">
        <w:rPr>
          <w:rFonts w:eastAsia="Calibri"/>
          <w:highlight w:val="yellow"/>
        </w:rPr>
        <w:t>consultabili al seguente link:</w:t>
      </w:r>
    </w:p>
    <w:p w14:paraId="36E3198E" w14:textId="554E4E81" w:rsidR="003401FC" w:rsidRPr="00DC09AA" w:rsidRDefault="003401FC" w:rsidP="00E95561">
      <w:pPr>
        <w:spacing w:line="360" w:lineRule="auto"/>
        <w:jc w:val="both"/>
      </w:pPr>
      <w:r w:rsidRPr="00447210">
        <w:rPr>
          <w:highlight w:val="yellow"/>
        </w:rPr>
        <w:t>http://www.rgs.mef.gov.it/VERSIONE-I/supporto_e_contatti/supporto_al_cittadino/faq/risultato.html?area=Pareggio+di+Bilancio&amp;ambito=Certificazione+Covid+19&amp;cerca_nfaq=&amp;cerca_text=</w:t>
      </w:r>
    </w:p>
    <w:p w14:paraId="4B5A6607" w14:textId="3F01B63E" w:rsidR="00E95561" w:rsidRDefault="00592A8D" w:rsidP="00E95561">
      <w:pPr>
        <w:spacing w:line="360" w:lineRule="auto"/>
        <w:jc w:val="both"/>
        <w:rPr>
          <w:b/>
          <w:iCs/>
        </w:rPr>
      </w:pPr>
      <w:r>
        <w:rPr>
          <w:b/>
        </w:rPr>
        <w:br w:type="page"/>
      </w:r>
      <w:r w:rsidR="00E95561">
        <w:rPr>
          <w:b/>
        </w:rPr>
        <w:lastRenderedPageBreak/>
        <w:t>B</w:t>
      </w:r>
      <w:r w:rsidR="00E95561" w:rsidRPr="00801716">
        <w:rPr>
          <w:b/>
        </w:rPr>
        <w:t xml:space="preserve">. </w:t>
      </w:r>
      <w:r w:rsidRPr="00801716">
        <w:rPr>
          <w:b/>
          <w:iCs/>
        </w:rPr>
        <w:t xml:space="preserve">ISTRUZIONI PER LA COMPILAZIONE </w:t>
      </w:r>
      <w:r>
        <w:rPr>
          <w:b/>
          <w:iCs/>
        </w:rPr>
        <w:t>DELL</w:t>
      </w:r>
      <w:r w:rsidR="00714328">
        <w:rPr>
          <w:b/>
          <w:iCs/>
        </w:rPr>
        <w:t>E</w:t>
      </w:r>
      <w:r>
        <w:rPr>
          <w:b/>
          <w:iCs/>
        </w:rPr>
        <w:t xml:space="preserve"> INFORMAZIONI SULLE MAGGIORI/MINORI ENTRATE E MAGGIORI/MINORI SPESE </w:t>
      </w:r>
      <w:r w:rsidR="00714328">
        <w:rPr>
          <w:b/>
          <w:iCs/>
        </w:rPr>
        <w:t xml:space="preserve">DEL MODELLO </w:t>
      </w:r>
      <w:r>
        <w:rPr>
          <w:b/>
          <w:iCs/>
        </w:rPr>
        <w:t>COVID-19</w:t>
      </w:r>
    </w:p>
    <w:p w14:paraId="6608EBC3" w14:textId="77777777" w:rsidR="00E95561" w:rsidRDefault="00E95561" w:rsidP="00E95561">
      <w:pPr>
        <w:tabs>
          <w:tab w:val="left" w:pos="1134"/>
        </w:tabs>
        <w:spacing w:line="360" w:lineRule="auto"/>
        <w:rPr>
          <w:b/>
          <w:iCs/>
        </w:rPr>
      </w:pPr>
    </w:p>
    <w:p w14:paraId="4970E0F1" w14:textId="17ED0451" w:rsidR="00F02B04" w:rsidRDefault="00E95561" w:rsidP="00F02B04">
      <w:pPr>
        <w:spacing w:line="360" w:lineRule="auto"/>
        <w:ind w:firstLine="567"/>
        <w:jc w:val="both"/>
        <w:rPr>
          <w:bCs/>
        </w:rPr>
      </w:pPr>
      <w:r>
        <w:t xml:space="preserve">Il modello </w:t>
      </w:r>
      <w:r w:rsidR="008810A6">
        <w:t xml:space="preserve">COVID-19 ha la finalità di raccogliere tutte le informazioni </w:t>
      </w:r>
      <w:r w:rsidR="00F33F97">
        <w:t xml:space="preserve">relative alle </w:t>
      </w:r>
      <w:r w:rsidR="00F33F97" w:rsidRPr="00EA55AF">
        <w:rPr>
          <w:b/>
          <w:u w:val="single"/>
        </w:rPr>
        <w:t>maggiori/minori entrat</w:t>
      </w:r>
      <w:r w:rsidR="00F33F97" w:rsidRPr="005D037C">
        <w:rPr>
          <w:b/>
          <w:u w:val="single"/>
        </w:rPr>
        <w:t>e</w:t>
      </w:r>
      <w:r w:rsidR="00F33F97">
        <w:t xml:space="preserve"> e </w:t>
      </w:r>
      <w:r w:rsidR="00F33F97" w:rsidRPr="00EA55AF">
        <w:rPr>
          <w:b/>
          <w:u w:val="single"/>
        </w:rPr>
        <w:t>maggiori/minori spese</w:t>
      </w:r>
      <w:r w:rsidR="00F33F97">
        <w:t xml:space="preserve"> di ciascun ente locale </w:t>
      </w:r>
      <w:r w:rsidR="00F33F97" w:rsidRPr="00F33F97">
        <w:rPr>
          <w:bCs/>
        </w:rPr>
        <w:t>conness</w:t>
      </w:r>
      <w:r w:rsidR="00F33F97">
        <w:rPr>
          <w:bCs/>
        </w:rPr>
        <w:t>e</w:t>
      </w:r>
      <w:r w:rsidR="00F33F97" w:rsidRPr="00F33F97">
        <w:rPr>
          <w:bCs/>
        </w:rPr>
        <w:t xml:space="preserve"> all'emergenza epidemiologica da COVID-19, al netto delle risorse assegnate a vario titolo dallo Stato a ristoro delle </w:t>
      </w:r>
      <w:r w:rsidR="00D25C94">
        <w:rPr>
          <w:bCs/>
        </w:rPr>
        <w:t>perdite subite</w:t>
      </w:r>
      <w:r w:rsidR="00EA55AF">
        <w:rPr>
          <w:bCs/>
        </w:rPr>
        <w:t xml:space="preserve"> e delle maggiori spese</w:t>
      </w:r>
      <w:r w:rsidR="00D25C94">
        <w:rPr>
          <w:bCs/>
        </w:rPr>
        <w:t>. La compilazione di tale modello è propedeutic</w:t>
      </w:r>
      <w:r w:rsidR="00C03CB0">
        <w:rPr>
          <w:bCs/>
        </w:rPr>
        <w:t>a</w:t>
      </w:r>
      <w:r w:rsidR="00D25C94">
        <w:rPr>
          <w:bCs/>
        </w:rPr>
        <w:t xml:space="preserve"> alla compilazione e trasmissione della certificazione </w:t>
      </w:r>
      <w:r w:rsidR="00F33F97" w:rsidRPr="00F33F97">
        <w:rPr>
          <w:bCs/>
        </w:rPr>
        <w:t>di cui all’articolo 39, comma 2, de</w:t>
      </w:r>
      <w:r w:rsidR="00D25C94">
        <w:rPr>
          <w:bCs/>
        </w:rPr>
        <w:t>l decreto</w:t>
      </w:r>
      <w:r w:rsidR="0013774E">
        <w:rPr>
          <w:bCs/>
        </w:rPr>
        <w:t>-</w:t>
      </w:r>
      <w:r w:rsidR="00D25C94">
        <w:rPr>
          <w:bCs/>
        </w:rPr>
        <w:t>legge n. 104 del 2020</w:t>
      </w:r>
      <w:r w:rsidR="00F02B04">
        <w:rPr>
          <w:bCs/>
        </w:rPr>
        <w:t xml:space="preserve"> (modello </w:t>
      </w:r>
      <w:r w:rsidR="00F02B04">
        <w:rPr>
          <w:shd w:val="clear" w:color="auto" w:fill="FFFFFF"/>
        </w:rPr>
        <w:t>CERTIF-COVID-19)</w:t>
      </w:r>
      <w:r w:rsidR="00F02B04">
        <w:rPr>
          <w:bCs/>
        </w:rPr>
        <w:t>.</w:t>
      </w:r>
    </w:p>
    <w:p w14:paraId="0A724F9A" w14:textId="74A3C27F" w:rsidR="00F02B04" w:rsidRPr="00801716" w:rsidRDefault="00F02B04" w:rsidP="00F02B04">
      <w:pPr>
        <w:autoSpaceDE w:val="0"/>
        <w:autoSpaceDN w:val="0"/>
        <w:adjustRightInd w:val="0"/>
        <w:spacing w:line="360" w:lineRule="auto"/>
        <w:ind w:firstLine="567"/>
        <w:contextualSpacing/>
        <w:jc w:val="both"/>
      </w:pPr>
      <w:r w:rsidRPr="00801716">
        <w:t xml:space="preserve">Al fine di poter accedere al modello </w:t>
      </w:r>
      <w:r>
        <w:t>COVID-19</w:t>
      </w:r>
      <w:r w:rsidRPr="00801716">
        <w:t xml:space="preserve"> occorre utilizzare </w:t>
      </w:r>
      <w:r w:rsidR="003B2F5B" w:rsidRPr="00801716">
        <w:t xml:space="preserve">dal Menu Funzionalità </w:t>
      </w:r>
      <w:r w:rsidR="003B2F5B" w:rsidRPr="007C3660">
        <w:rPr>
          <w:b/>
          <w:i/>
        </w:rPr>
        <w:t>“</w:t>
      </w:r>
      <w:r w:rsidR="003B2F5B" w:rsidRPr="007C3660">
        <w:rPr>
          <w:b/>
        </w:rPr>
        <w:t>Gestione modello</w:t>
      </w:r>
      <w:r w:rsidR="003B2F5B" w:rsidRPr="007C3660">
        <w:rPr>
          <w:b/>
          <w:i/>
        </w:rPr>
        <w:t>”</w:t>
      </w:r>
      <w:r w:rsidR="003B2F5B">
        <w:rPr>
          <w:b/>
          <w:i/>
        </w:rPr>
        <w:t xml:space="preserve"> </w:t>
      </w:r>
      <w:r w:rsidRPr="00801716">
        <w:t>la funzione “</w:t>
      </w:r>
      <w:r w:rsidRPr="00801716">
        <w:rPr>
          <w:i/>
        </w:rPr>
        <w:t>Acquisizione/Variazione Modello”</w:t>
      </w:r>
      <w:r w:rsidRPr="00801716">
        <w:t>, selezionare il nome del modello, il periodo di riferimento (</w:t>
      </w:r>
      <w:r>
        <w:t>anno</w:t>
      </w:r>
      <w:r w:rsidRPr="00801716">
        <w:t>) e cliccare sul pulsante “</w:t>
      </w:r>
      <w:r w:rsidRPr="00801716">
        <w:rPr>
          <w:i/>
        </w:rPr>
        <w:t>CONFERMA”.</w:t>
      </w:r>
    </w:p>
    <w:p w14:paraId="67AF487D" w14:textId="7CC61F87" w:rsidR="008810A6" w:rsidRDefault="00F02B04" w:rsidP="00313932">
      <w:pPr>
        <w:spacing w:before="120" w:after="120" w:line="360" w:lineRule="auto"/>
        <w:ind w:firstLine="567"/>
        <w:jc w:val="both"/>
      </w:pPr>
      <w:r w:rsidRPr="00801716">
        <w:t>In presenza di errori materiali di inserimento</w:t>
      </w:r>
      <w:r>
        <w:t>,</w:t>
      </w:r>
      <w:r w:rsidRPr="00801716">
        <w:t xml:space="preserve"> ovvero di imputazione, è necessario rettificare il modello</w:t>
      </w:r>
      <w:r w:rsidR="00B91A1A">
        <w:t xml:space="preserve">, </w:t>
      </w:r>
      <w:r w:rsidRPr="00801716">
        <w:t xml:space="preserve">richiamando dal Menu Funzionalità </w:t>
      </w:r>
      <w:r w:rsidRPr="007C3660">
        <w:rPr>
          <w:b/>
          <w:i/>
        </w:rPr>
        <w:t>“</w:t>
      </w:r>
      <w:r w:rsidRPr="007C3660">
        <w:rPr>
          <w:b/>
        </w:rPr>
        <w:t>Gestione modello</w:t>
      </w:r>
      <w:r w:rsidRPr="007C3660">
        <w:rPr>
          <w:b/>
          <w:i/>
        </w:rPr>
        <w:t>”</w:t>
      </w:r>
      <w:r w:rsidRPr="00801716">
        <w:t>, presente nella maschera principale dell’applicativo</w:t>
      </w:r>
      <w:r w:rsidRPr="00801716">
        <w:rPr>
          <w:i/>
        </w:rPr>
        <w:t xml:space="preserve"> </w:t>
      </w:r>
      <w:r w:rsidRPr="00801716">
        <w:t>web del pareggio di bilancio, la funzione “</w:t>
      </w:r>
      <w:r w:rsidRPr="007C3660">
        <w:rPr>
          <w:b/>
          <w:szCs w:val="20"/>
        </w:rPr>
        <w:t>Acquisizione/Variazione Modello</w:t>
      </w:r>
      <w:r w:rsidRPr="00801716">
        <w:t>”, cliccando successivamente sul pulsante “</w:t>
      </w:r>
      <w:r w:rsidRPr="00801716">
        <w:rPr>
          <w:i/>
        </w:rPr>
        <w:t>SALVA</w:t>
      </w:r>
      <w:r w:rsidRPr="00801716">
        <w:t xml:space="preserve">” per il salvataggio delle modifiche effettuate. </w:t>
      </w:r>
    </w:p>
    <w:p w14:paraId="7F499424" w14:textId="2763315E" w:rsidR="00E95561" w:rsidRDefault="008810A6" w:rsidP="00F02B04">
      <w:pPr>
        <w:spacing w:line="360" w:lineRule="auto"/>
        <w:ind w:firstLine="567"/>
        <w:jc w:val="both"/>
      </w:pPr>
      <w:r>
        <w:t xml:space="preserve">Il </w:t>
      </w:r>
      <w:r w:rsidR="00D25C94">
        <w:t xml:space="preserve">citato </w:t>
      </w:r>
      <w:r>
        <w:t xml:space="preserve">modello COVID-19 </w:t>
      </w:r>
      <w:r w:rsidR="00E95561">
        <w:t xml:space="preserve">è diviso in due sezioni: la </w:t>
      </w:r>
      <w:r w:rsidR="005D6300">
        <w:t>S</w:t>
      </w:r>
      <w:r w:rsidR="00E95561">
        <w:t xml:space="preserve">ezione 1 è dedicata alle entrate e la </w:t>
      </w:r>
      <w:r w:rsidR="005D6300">
        <w:t>S</w:t>
      </w:r>
      <w:r w:rsidR="00E95561">
        <w:t>ezione 2 alle spese. Le prime 4 colonne, strutturate in modo identico per entrambe le sezioni, riportano le seguenti informazioni:</w:t>
      </w:r>
    </w:p>
    <w:p w14:paraId="44C53665" w14:textId="22499F0D" w:rsidR="00E95561" w:rsidRDefault="00E95561" w:rsidP="00E95561">
      <w:pPr>
        <w:numPr>
          <w:ilvl w:val="0"/>
          <w:numId w:val="8"/>
        </w:numPr>
        <w:spacing w:line="360" w:lineRule="auto"/>
        <w:jc w:val="both"/>
      </w:pPr>
      <w:r>
        <w:t>Fonte: indica la fonte dei dati prospettati nelle colonne (a) e (b)</w:t>
      </w:r>
      <w:r w:rsidR="00EA55AF">
        <w:t xml:space="preserve">; </w:t>
      </w:r>
    </w:p>
    <w:p w14:paraId="5CC48A58" w14:textId="05B7E4E9" w:rsidR="00E95561" w:rsidRDefault="00E95561" w:rsidP="00E95561">
      <w:pPr>
        <w:numPr>
          <w:ilvl w:val="0"/>
          <w:numId w:val="8"/>
        </w:numPr>
        <w:spacing w:line="360" w:lineRule="auto"/>
        <w:jc w:val="both"/>
      </w:pPr>
      <w:r>
        <w:t>Codice III livello: indica, in presenza della fonte dei dati BDAP-DCA</w:t>
      </w:r>
      <w:r w:rsidR="0056002C">
        <w:t xml:space="preserve"> (Dati </w:t>
      </w:r>
      <w:r w:rsidR="0084704D">
        <w:t>c</w:t>
      </w:r>
      <w:r w:rsidR="0056002C">
        <w:t xml:space="preserve">ontabili </w:t>
      </w:r>
      <w:r w:rsidR="0084704D">
        <w:t>a</w:t>
      </w:r>
      <w:r w:rsidR="0056002C">
        <w:t>nalitici)</w:t>
      </w:r>
      <w:r>
        <w:t>, i codici di III livello del piano dei conti di riferimento di ciascuna voce di entrata e spesa;</w:t>
      </w:r>
    </w:p>
    <w:p w14:paraId="7AFC4102" w14:textId="164337E7" w:rsidR="00E95561" w:rsidRDefault="00E95561" w:rsidP="00E95561">
      <w:pPr>
        <w:numPr>
          <w:ilvl w:val="0"/>
          <w:numId w:val="8"/>
        </w:numPr>
        <w:spacing w:line="360" w:lineRule="auto"/>
        <w:jc w:val="both"/>
      </w:pPr>
      <w:r>
        <w:t>Codice IV</w:t>
      </w:r>
      <w:r w:rsidR="00B06C03">
        <w:t xml:space="preserve"> o V</w:t>
      </w:r>
      <w:r>
        <w:t xml:space="preserve"> livello: indica, in presenza della fonte dei dati BDAP-DCA</w:t>
      </w:r>
      <w:r w:rsidR="0084704D">
        <w:t xml:space="preserve"> (Dati contabili analitici)</w:t>
      </w:r>
      <w:r>
        <w:t xml:space="preserve">, i codici di IV </w:t>
      </w:r>
      <w:r w:rsidR="00B06C03">
        <w:t xml:space="preserve">o V </w:t>
      </w:r>
      <w:r>
        <w:t>livello del piano dei conti di riferimento di ciascuna voce di entrata e spesa per la quale, considerata la rilevanza, è richiesto uno specifico dettaglio informativo;</w:t>
      </w:r>
    </w:p>
    <w:p w14:paraId="3A56F146" w14:textId="2AFDF725" w:rsidR="00E95561" w:rsidRPr="00982CF6" w:rsidRDefault="00313932" w:rsidP="00E95561">
      <w:pPr>
        <w:numPr>
          <w:ilvl w:val="0"/>
          <w:numId w:val="8"/>
        </w:numPr>
        <w:spacing w:line="360" w:lineRule="auto"/>
        <w:jc w:val="both"/>
      </w:pPr>
      <w:r>
        <w:t xml:space="preserve">Descrizione </w:t>
      </w:r>
      <w:r w:rsidR="00E95561">
        <w:t>Entrata/Spesa: riporta la descrizione</w:t>
      </w:r>
      <w:r w:rsidR="00CB3C3D">
        <w:t xml:space="preserve"> delle entrate e delle spese oggetto di rilevazione che corrispondono, in quasi tutti i casi, alle descrizioni</w:t>
      </w:r>
      <w:r w:rsidR="00E95561">
        <w:t xml:space="preserve"> del III</w:t>
      </w:r>
      <w:r w:rsidR="00D06ABF">
        <w:t xml:space="preserve">, </w:t>
      </w:r>
      <w:r w:rsidR="00E95561">
        <w:t>del IV</w:t>
      </w:r>
      <w:r w:rsidR="00D06ABF">
        <w:t xml:space="preserve"> o del V</w:t>
      </w:r>
      <w:r w:rsidR="00E95561">
        <w:t xml:space="preserve"> livello del piano dei conti. La riga “Altro”</w:t>
      </w:r>
      <w:r>
        <w:t>,</w:t>
      </w:r>
      <w:r w:rsidR="00E95561">
        <w:t xml:space="preserve"> riportata nella </w:t>
      </w:r>
      <w:r w:rsidR="002E4D85">
        <w:t>S</w:t>
      </w:r>
      <w:r w:rsidR="00E95561">
        <w:t>ezione 1</w:t>
      </w:r>
      <w:r>
        <w:t>,</w:t>
      </w:r>
      <w:r w:rsidR="00E95561">
        <w:t xml:space="preserve"> si compone delle voci di IV livello del piano dei conti </w:t>
      </w:r>
      <w:r w:rsidR="0013499D">
        <w:t xml:space="preserve">dettagliate </w:t>
      </w:r>
      <w:r w:rsidR="00E95561">
        <w:t>nell’elenco 1 del paragrafo “</w:t>
      </w:r>
      <w:r w:rsidR="00E95561" w:rsidRPr="00982CF6">
        <w:rPr>
          <w:bCs/>
          <w:iCs/>
        </w:rPr>
        <w:t xml:space="preserve">B.3 Elenchi </w:t>
      </w:r>
      <w:r w:rsidR="00E95561" w:rsidRPr="00982CF6">
        <w:rPr>
          <w:bCs/>
          <w:iCs/>
        </w:rPr>
        <w:lastRenderedPageBreak/>
        <w:t>1 e 2: dettaglio entrate e spese</w:t>
      </w:r>
      <w:r w:rsidR="00E95561">
        <w:rPr>
          <w:bCs/>
          <w:iCs/>
        </w:rPr>
        <w:t xml:space="preserve">”. In analogia, la riga “Altro” riportata nella </w:t>
      </w:r>
      <w:r w:rsidR="002E4D85">
        <w:rPr>
          <w:bCs/>
          <w:iCs/>
        </w:rPr>
        <w:t>S</w:t>
      </w:r>
      <w:r w:rsidR="00E95561">
        <w:rPr>
          <w:bCs/>
          <w:iCs/>
        </w:rPr>
        <w:t xml:space="preserve">ezione 2 si </w:t>
      </w:r>
      <w:r w:rsidR="00E95561">
        <w:t xml:space="preserve">compone delle voci di IV livello del piano dei conti </w:t>
      </w:r>
      <w:r w:rsidR="0013499D">
        <w:t xml:space="preserve">dettagliate </w:t>
      </w:r>
      <w:r w:rsidR="00E95561">
        <w:t>nell’elenco 2 del paragrafo “</w:t>
      </w:r>
      <w:r w:rsidR="00E95561" w:rsidRPr="00982CF6">
        <w:rPr>
          <w:bCs/>
          <w:iCs/>
        </w:rPr>
        <w:t>B.3 Elenchi 1 e 2: dettaglio entrate e spese</w:t>
      </w:r>
      <w:r w:rsidR="00E95561">
        <w:rPr>
          <w:bCs/>
          <w:iCs/>
        </w:rPr>
        <w:t>”.</w:t>
      </w:r>
    </w:p>
    <w:p w14:paraId="3472D489" w14:textId="77777777" w:rsidR="00E95561" w:rsidRDefault="00E95561" w:rsidP="00E95561">
      <w:pPr>
        <w:spacing w:line="360" w:lineRule="auto"/>
        <w:ind w:left="1108"/>
        <w:jc w:val="both"/>
      </w:pPr>
    </w:p>
    <w:p w14:paraId="69070B91" w14:textId="56B7FA95" w:rsidR="00FE193F" w:rsidRPr="00FE193F" w:rsidRDefault="00FE193F" w:rsidP="006849EA">
      <w:pPr>
        <w:tabs>
          <w:tab w:val="left" w:pos="1134"/>
        </w:tabs>
        <w:spacing w:line="360" w:lineRule="auto"/>
        <w:rPr>
          <w:b/>
        </w:rPr>
      </w:pPr>
      <w:r w:rsidRPr="00FE193F">
        <w:rPr>
          <w:b/>
        </w:rPr>
        <w:t xml:space="preserve">B.1 Sezione 1 del modello </w:t>
      </w:r>
      <w:r w:rsidR="003F3C39">
        <w:rPr>
          <w:b/>
        </w:rPr>
        <w:t xml:space="preserve">COVID-19 </w:t>
      </w:r>
      <w:r w:rsidRPr="00FE193F">
        <w:rPr>
          <w:b/>
        </w:rPr>
        <w:t>“Entrate”</w:t>
      </w:r>
    </w:p>
    <w:p w14:paraId="0948DB04" w14:textId="6BF6D2C2" w:rsidR="00E95561" w:rsidRDefault="00E95561" w:rsidP="006849EA">
      <w:pPr>
        <w:spacing w:line="360" w:lineRule="auto"/>
        <w:ind w:firstLine="567"/>
        <w:jc w:val="both"/>
        <w:rPr>
          <w:i/>
        </w:rPr>
      </w:pPr>
      <w:r>
        <w:t>L</w:t>
      </w:r>
      <w:r w:rsidRPr="00801716">
        <w:t xml:space="preserve">a </w:t>
      </w:r>
      <w:r w:rsidRPr="00014DAF">
        <w:rPr>
          <w:b/>
          <w:i/>
        </w:rPr>
        <w:t>Sezione 1</w:t>
      </w:r>
      <w:r w:rsidRPr="00801716">
        <w:t xml:space="preserve"> è articolata </w:t>
      </w:r>
      <w:r>
        <w:t xml:space="preserve">nelle colonne da </w:t>
      </w:r>
      <w:r w:rsidRPr="0058361C">
        <w:rPr>
          <w:i/>
        </w:rPr>
        <w:t>(a)</w:t>
      </w:r>
      <w:r>
        <w:t xml:space="preserve"> a </w:t>
      </w:r>
      <w:r w:rsidRPr="0058361C">
        <w:rPr>
          <w:i/>
        </w:rPr>
        <w:t>(</w:t>
      </w:r>
      <w:r w:rsidR="00392DF5">
        <w:rPr>
          <w:i/>
        </w:rPr>
        <w:t>h</w:t>
      </w:r>
      <w:r w:rsidRPr="0058361C">
        <w:rPr>
          <w:i/>
        </w:rPr>
        <w:t>).</w:t>
      </w:r>
    </w:p>
    <w:p w14:paraId="4B06CE5E" w14:textId="77777777" w:rsidR="00E95561" w:rsidRDefault="00E95561" w:rsidP="006849EA">
      <w:pPr>
        <w:spacing w:line="360" w:lineRule="auto"/>
        <w:jc w:val="both"/>
        <w:rPr>
          <w:b/>
          <w:u w:val="single"/>
        </w:rPr>
      </w:pPr>
    </w:p>
    <w:p w14:paraId="5F27C28A" w14:textId="77777777" w:rsidR="00E95561" w:rsidRPr="007C1B76" w:rsidRDefault="00E95561" w:rsidP="006849EA">
      <w:pPr>
        <w:spacing w:line="360" w:lineRule="auto"/>
        <w:jc w:val="both"/>
        <w:rPr>
          <w:b/>
          <w:i/>
          <w:u w:val="single"/>
        </w:rPr>
      </w:pPr>
      <w:r w:rsidRPr="007C1B76">
        <w:rPr>
          <w:b/>
          <w:u w:val="single"/>
        </w:rPr>
        <w:t>Colonna (</w:t>
      </w:r>
      <w:r w:rsidRPr="007C1B76">
        <w:rPr>
          <w:b/>
          <w:i/>
          <w:u w:val="single"/>
        </w:rPr>
        <w:t>a) - “</w:t>
      </w:r>
      <w:r>
        <w:rPr>
          <w:b/>
          <w:i/>
          <w:u w:val="single"/>
        </w:rPr>
        <w:t>Accertamenti 2020</w:t>
      </w:r>
      <w:r w:rsidRPr="007C1B76">
        <w:rPr>
          <w:b/>
          <w:i/>
          <w:u w:val="single"/>
        </w:rPr>
        <w:t>”</w:t>
      </w:r>
      <w:r w:rsidRPr="00B30547">
        <w:rPr>
          <w:b/>
        </w:rPr>
        <w:t>:</w:t>
      </w:r>
    </w:p>
    <w:p w14:paraId="135F1289" w14:textId="472D9045" w:rsidR="00E95561" w:rsidRDefault="00E95561" w:rsidP="006849EA">
      <w:pPr>
        <w:spacing w:line="360" w:lineRule="auto"/>
        <w:ind w:firstLine="567"/>
        <w:jc w:val="both"/>
      </w:pPr>
      <w:r w:rsidRPr="0058361C">
        <w:t xml:space="preserve">Le voci riguardanti i dati gestionali di competenza di cui alla colonna </w:t>
      </w:r>
      <w:r w:rsidRPr="0058361C">
        <w:rPr>
          <w:i/>
        </w:rPr>
        <w:t>(a)</w:t>
      </w:r>
      <w:r w:rsidRPr="0058361C">
        <w:t xml:space="preserve"> della </w:t>
      </w:r>
      <w:r w:rsidRPr="0058361C">
        <w:rPr>
          <w:i/>
        </w:rPr>
        <w:t xml:space="preserve">Sezione 1 </w:t>
      </w:r>
      <w:r w:rsidRPr="0058361C">
        <w:t>sono</w:t>
      </w:r>
      <w:r>
        <w:t xml:space="preserve"> pre-</w:t>
      </w:r>
      <w:r w:rsidR="00E46B16">
        <w:t xml:space="preserve">compilate </w:t>
      </w:r>
      <w:r>
        <w:t>nei seguenti casi:</w:t>
      </w:r>
    </w:p>
    <w:p w14:paraId="29FAD7FD" w14:textId="6A8623F6" w:rsidR="00C77F35" w:rsidRDefault="00E95561" w:rsidP="00B91055">
      <w:pPr>
        <w:numPr>
          <w:ilvl w:val="0"/>
          <w:numId w:val="6"/>
        </w:numPr>
        <w:spacing w:line="360" w:lineRule="auto"/>
        <w:jc w:val="both"/>
      </w:pPr>
      <w:r>
        <w:t>Imposta municipale propria</w:t>
      </w:r>
      <w:r w:rsidR="00B94449">
        <w:t xml:space="preserve"> (IMU)</w:t>
      </w:r>
      <w:r w:rsidR="005E7AF2">
        <w:t xml:space="preserve"> e </w:t>
      </w:r>
      <w:r w:rsidR="005E7AF2" w:rsidRPr="00C77F35">
        <w:t>Tributo pe</w:t>
      </w:r>
      <w:r w:rsidR="005E7AF2">
        <w:t>r i servizi indivisibili (TASI)</w:t>
      </w:r>
      <w:r w:rsidR="00AE2E15">
        <w:t>, IMI e IMIS</w:t>
      </w:r>
      <w:r w:rsidR="00B94449">
        <w:t xml:space="preserve"> –</w:t>
      </w:r>
      <w:r>
        <w:t xml:space="preserve"> </w:t>
      </w:r>
      <w:r w:rsidR="00B94449">
        <w:t>quota comune: dati fonte F24 – voce “importo a debito versato” – forniti dal Dipartimento delle Finanze. Si considerano i dati di gettito per l’anno di imputazione 2020 risultanti dalle deleghe di versamento presentate al 28 febbraio 2021</w:t>
      </w:r>
      <w:r w:rsidR="0020050D">
        <w:t>,</w:t>
      </w:r>
      <w:r w:rsidR="00B94449">
        <w:t xml:space="preserve"> al lordo di ogni trattenuta o compensazione</w:t>
      </w:r>
      <w:r w:rsidR="00B91055">
        <w:t xml:space="preserve">. </w:t>
      </w:r>
      <w:r w:rsidR="00B91055" w:rsidRPr="00447210">
        <w:rPr>
          <w:highlight w:val="yellow"/>
        </w:rPr>
        <w:t xml:space="preserve">Si precisa che </w:t>
      </w:r>
      <w:r w:rsidR="007728D8" w:rsidRPr="00447210">
        <w:rPr>
          <w:highlight w:val="yellow"/>
        </w:rPr>
        <w:t xml:space="preserve">il dato </w:t>
      </w:r>
      <w:r w:rsidR="00B91055" w:rsidRPr="00447210">
        <w:rPr>
          <w:highlight w:val="yellow"/>
        </w:rPr>
        <w:t>sarà espost</w:t>
      </w:r>
      <w:r w:rsidR="007728D8" w:rsidRPr="00447210">
        <w:rPr>
          <w:highlight w:val="yellow"/>
        </w:rPr>
        <w:t>o</w:t>
      </w:r>
      <w:r w:rsidR="00B91055" w:rsidRPr="00447210">
        <w:rPr>
          <w:highlight w:val="yellow"/>
        </w:rPr>
        <w:t xml:space="preserve"> al netto degli effetti dell’esenzione TASI sulle prime case – quota a carico inquilino, stimata in misura pari al ristoro assicurato per il tramite del Fondo di Solidarietà Comunale per gli anni dal 2016 al 2019, nonché depurat</w:t>
      </w:r>
      <w:r w:rsidR="007728D8" w:rsidRPr="00447210">
        <w:rPr>
          <w:highlight w:val="yellow"/>
        </w:rPr>
        <w:t>o</w:t>
      </w:r>
      <w:r w:rsidR="00B91055" w:rsidRPr="00447210">
        <w:rPr>
          <w:highlight w:val="yellow"/>
        </w:rPr>
        <w:t xml:space="preserve"> degli errori nei versamenti comunicati dagli enti sul portale del federalismo fiscale</w:t>
      </w:r>
      <w:r w:rsidR="007728D8" w:rsidRPr="00447210">
        <w:rPr>
          <w:highlight w:val="yellow"/>
        </w:rPr>
        <w:t>. In tale dato non sarà, inoltre, ricompreso il gettito derivante dall’attività di controllo, accertamento e recupero evasione</w:t>
      </w:r>
      <w:r w:rsidR="00B94449">
        <w:t>;</w:t>
      </w:r>
      <w:r w:rsidR="00B91055">
        <w:t xml:space="preserve"> </w:t>
      </w:r>
    </w:p>
    <w:p w14:paraId="0773F15C" w14:textId="6F1D3190" w:rsidR="00C77F35" w:rsidRDefault="00C77F35" w:rsidP="006849EA">
      <w:pPr>
        <w:numPr>
          <w:ilvl w:val="0"/>
          <w:numId w:val="6"/>
        </w:numPr>
        <w:spacing w:line="360" w:lineRule="auto"/>
        <w:jc w:val="both"/>
      </w:pPr>
      <w:r>
        <w:t>Addizionale comunale all’IRPEF: dati fonte F24 forniti dal Dipartimento delle Finanze – voce “importo a debito versato” – versamenti effettuati nell’anno 2020</w:t>
      </w:r>
      <w:r w:rsidR="0020050D">
        <w:t>,</w:t>
      </w:r>
      <w:r>
        <w:t xml:space="preserve"> al lordo di ogni trattenuta o compensazione;</w:t>
      </w:r>
    </w:p>
    <w:p w14:paraId="2979B6BA" w14:textId="79D0CC3C" w:rsidR="00372C6F" w:rsidRDefault="00372C6F" w:rsidP="006849EA">
      <w:pPr>
        <w:numPr>
          <w:ilvl w:val="0"/>
          <w:numId w:val="6"/>
        </w:numPr>
        <w:spacing w:line="360" w:lineRule="auto"/>
        <w:jc w:val="both"/>
      </w:pPr>
      <w:r>
        <w:t xml:space="preserve">Imposta </w:t>
      </w:r>
      <w:r w:rsidR="00CB3C3D">
        <w:t>di iscrizione al pubblico registro automobilistico (PRA)</w:t>
      </w:r>
      <w:r>
        <w:t>: dati fonte ACI forniti dal Dipartimento delle Finanze – voce “accertato” – versamenti effettuati nell’anno 2020, al lordo di ogni trattenuta o compensazione;</w:t>
      </w:r>
      <w:r w:rsidR="00CB3C3D">
        <w:t xml:space="preserve"> </w:t>
      </w:r>
    </w:p>
    <w:p w14:paraId="3FF0148F" w14:textId="1019D181" w:rsidR="00C77F35" w:rsidRDefault="00C77F35" w:rsidP="006849EA">
      <w:pPr>
        <w:numPr>
          <w:ilvl w:val="0"/>
          <w:numId w:val="6"/>
        </w:numPr>
        <w:spacing w:line="360" w:lineRule="auto"/>
        <w:jc w:val="both"/>
      </w:pPr>
      <w:r>
        <w:t>Imposta sulle assicurazioni contro la responsabilità civile derivante dalla circolazione dei veicoli a motore esclusi i ciclomotori (RCA): dati fonte F24 forniti dal Dipartimento delle Finanze – voce “importo a debito versato” – versamenti effettuati nell’anno 2020</w:t>
      </w:r>
      <w:r w:rsidR="0020050D">
        <w:t>,</w:t>
      </w:r>
      <w:r>
        <w:t xml:space="preserve"> al lordo di ogni trattenuta o compensazione; </w:t>
      </w:r>
    </w:p>
    <w:p w14:paraId="772A0687" w14:textId="4E7D50D2" w:rsidR="00E95561" w:rsidRDefault="00E95561" w:rsidP="006B553B">
      <w:pPr>
        <w:numPr>
          <w:ilvl w:val="0"/>
          <w:numId w:val="6"/>
        </w:numPr>
        <w:spacing w:line="360" w:lineRule="auto"/>
        <w:jc w:val="both"/>
      </w:pPr>
      <w:r>
        <w:t>Rendiconto 2020 trasmesso a BDAP-Bilanci Armonizzati: fonte DCA</w:t>
      </w:r>
      <w:r w:rsidR="00592A8D">
        <w:t xml:space="preserve"> (Dati contabili analitici)</w:t>
      </w:r>
      <w:r>
        <w:t xml:space="preserve"> per ciascuna voce di III</w:t>
      </w:r>
      <w:r w:rsidR="00372C6F">
        <w:t>,</w:t>
      </w:r>
      <w:r>
        <w:t xml:space="preserve"> IV </w:t>
      </w:r>
      <w:r w:rsidR="00372C6F">
        <w:t xml:space="preserve">e V </w:t>
      </w:r>
      <w:r>
        <w:t>livello indicata</w:t>
      </w:r>
      <w:r w:rsidR="006B553B">
        <w:t>,</w:t>
      </w:r>
      <w:r w:rsidR="006B553B" w:rsidRPr="006B553B">
        <w:t xml:space="preserve"> </w:t>
      </w:r>
      <w:r w:rsidR="006B553B" w:rsidRPr="00447210">
        <w:rPr>
          <w:highlight w:val="yellow"/>
        </w:rPr>
        <w:t xml:space="preserve">ad eccezione delle </w:t>
      </w:r>
      <w:r w:rsidR="00E90EDF" w:rsidRPr="00447210">
        <w:rPr>
          <w:highlight w:val="yellow"/>
        </w:rPr>
        <w:t xml:space="preserve">voci </w:t>
      </w:r>
      <w:r w:rsidR="006B553B" w:rsidRPr="00447210">
        <w:rPr>
          <w:highlight w:val="yellow"/>
        </w:rPr>
        <w:t>“Imposte, ta</w:t>
      </w:r>
      <w:r w:rsidR="00902A73" w:rsidRPr="00447210">
        <w:rPr>
          <w:highlight w:val="yellow"/>
        </w:rPr>
        <w:t xml:space="preserve">sse e proventi assimilati” e </w:t>
      </w:r>
      <w:r w:rsidR="006B553B" w:rsidRPr="00447210">
        <w:rPr>
          <w:highlight w:val="yellow"/>
        </w:rPr>
        <w:t>“Proventi derivanti dalla gestione dei beni” per le quali sarà valorizzata esclusivamente la colonna (h)</w:t>
      </w:r>
      <w:r w:rsidRPr="00447210">
        <w:rPr>
          <w:highlight w:val="yellow"/>
        </w:rPr>
        <w:t>.</w:t>
      </w:r>
    </w:p>
    <w:p w14:paraId="006E7467" w14:textId="77777777" w:rsidR="006B553B" w:rsidRPr="00007248" w:rsidRDefault="006B553B" w:rsidP="006B553B">
      <w:pPr>
        <w:ind w:left="1108"/>
        <w:jc w:val="both"/>
      </w:pPr>
    </w:p>
    <w:p w14:paraId="508FF01B" w14:textId="2E417904" w:rsidR="006B553B" w:rsidRDefault="005D6300" w:rsidP="006849EA">
      <w:pPr>
        <w:spacing w:line="360" w:lineRule="auto"/>
        <w:ind w:firstLine="567"/>
        <w:jc w:val="both"/>
      </w:pPr>
      <w:r>
        <w:t xml:space="preserve">Per i dati </w:t>
      </w:r>
      <w:r w:rsidR="00592A8D">
        <w:t>relativi ai</w:t>
      </w:r>
      <w:r>
        <w:t xml:space="preserve"> DCA</w:t>
      </w:r>
      <w:r w:rsidR="00592A8D">
        <w:t xml:space="preserve"> (Dati contabili analitici)</w:t>
      </w:r>
      <w:r>
        <w:t xml:space="preserve">, </w:t>
      </w:r>
      <w:r w:rsidR="00D06ABF" w:rsidRPr="00EA55AF">
        <w:rPr>
          <w:u w:val="single"/>
        </w:rPr>
        <w:t>nell’invitare ciascun ente locale ad anticipare la trasmissione delle i</w:t>
      </w:r>
      <w:r w:rsidR="00E95561" w:rsidRPr="00EA55AF">
        <w:rPr>
          <w:u w:val="single"/>
        </w:rPr>
        <w:t xml:space="preserve">nformazioni </w:t>
      </w:r>
      <w:r w:rsidR="00D06ABF" w:rsidRPr="00EA55AF">
        <w:rPr>
          <w:u w:val="single"/>
        </w:rPr>
        <w:t>alla</w:t>
      </w:r>
      <w:r w:rsidR="00E95561" w:rsidRPr="00EA55AF">
        <w:rPr>
          <w:u w:val="single"/>
        </w:rPr>
        <w:t xml:space="preserve"> BDAP-Bilanci Armonizzati</w:t>
      </w:r>
      <w:r w:rsidR="00E95561">
        <w:t xml:space="preserve">, </w:t>
      </w:r>
      <w:r w:rsidR="00D06ABF">
        <w:t>si segnala che, in assenza delle richiamate informazioni</w:t>
      </w:r>
      <w:r w:rsidR="00372C6F">
        <w:t xml:space="preserve"> all’interno della citata Banca Dati</w:t>
      </w:r>
      <w:r w:rsidR="00D06ABF">
        <w:t xml:space="preserve">, </w:t>
      </w:r>
      <w:r w:rsidR="00E95561">
        <w:t xml:space="preserve">ciascun ente locale è tenuto ad inserire </w:t>
      </w:r>
      <w:r w:rsidR="00E95561" w:rsidRPr="0058361C">
        <w:t xml:space="preserve">gli </w:t>
      </w:r>
      <w:r w:rsidR="00E95561" w:rsidRPr="00750765">
        <w:rPr>
          <w:b/>
          <w:u w:val="single"/>
        </w:rPr>
        <w:t>accertamenti</w:t>
      </w:r>
      <w:r w:rsidR="00E95561" w:rsidRPr="00750765">
        <w:rPr>
          <w:u w:val="single"/>
        </w:rPr>
        <w:t xml:space="preserve"> </w:t>
      </w:r>
      <w:r w:rsidR="00E95561" w:rsidRPr="00750765">
        <w:rPr>
          <w:b/>
          <w:u w:val="single"/>
        </w:rPr>
        <w:t>di entrata</w:t>
      </w:r>
      <w:r w:rsidR="00E95561">
        <w:t xml:space="preserve"> </w:t>
      </w:r>
      <w:r w:rsidR="00E95561" w:rsidRPr="0058361C">
        <w:t>a tutto il 31 dicembre 20</w:t>
      </w:r>
      <w:r w:rsidR="00E95561">
        <w:t>20</w:t>
      </w:r>
      <w:r w:rsidR="00E95561" w:rsidRPr="0058361C">
        <w:t xml:space="preserve">. </w:t>
      </w:r>
      <w:r w:rsidR="00E95561">
        <w:t>Pertanto, i</w:t>
      </w:r>
      <w:r w:rsidR="00E95561" w:rsidRPr="00B410F1">
        <w:t xml:space="preserve"> dati utili </w:t>
      </w:r>
      <w:r w:rsidR="00E95561">
        <w:t xml:space="preserve">da inserire </w:t>
      </w:r>
      <w:r w:rsidR="00E95561" w:rsidRPr="00B410F1">
        <w:t xml:space="preserve">sono quelli desunti dalle scritture contabili </w:t>
      </w:r>
      <w:r w:rsidR="00E95561">
        <w:t xml:space="preserve">e </w:t>
      </w:r>
      <w:r w:rsidR="00E95561" w:rsidRPr="00B410F1">
        <w:t>cumulat</w:t>
      </w:r>
      <w:r w:rsidR="00E95561">
        <w:t>i</w:t>
      </w:r>
      <w:r w:rsidR="00E95561" w:rsidRPr="00B410F1">
        <w:t xml:space="preserve"> a tutto il periodo di riferimento</w:t>
      </w:r>
      <w:r w:rsidR="00E95561">
        <w:t xml:space="preserve">. In </w:t>
      </w:r>
      <w:r w:rsidR="00E95561" w:rsidRPr="0058361C">
        <w:t xml:space="preserve">particolare, sono inseriti i dati come desunti </w:t>
      </w:r>
      <w:r w:rsidR="008772A7">
        <w:t>dal consuntivo 2020, se approvato e non ancora trasmesso a BDAP-Bilanci Armonizzati, o, in mancanza</w:t>
      </w:r>
      <w:r w:rsidR="00B45006">
        <w:t>,</w:t>
      </w:r>
      <w:r w:rsidR="008772A7">
        <w:t xml:space="preserve"> desunti d</w:t>
      </w:r>
      <w:r w:rsidR="00E95561" w:rsidRPr="0058361C">
        <w:t>al preconsuntivo</w:t>
      </w:r>
      <w:r w:rsidR="00592A8D">
        <w:t xml:space="preserve"> 2020</w:t>
      </w:r>
      <w:r w:rsidR="008772A7">
        <w:t>.</w:t>
      </w:r>
    </w:p>
    <w:p w14:paraId="09FA5D23" w14:textId="700D7313" w:rsidR="008772A7" w:rsidRPr="00D06ABF" w:rsidRDefault="008772A7" w:rsidP="006849EA">
      <w:pPr>
        <w:pStyle w:val="provvr0"/>
        <w:spacing w:before="0" w:beforeAutospacing="0" w:after="0" w:afterAutospacing="0" w:line="360" w:lineRule="auto"/>
        <w:ind w:firstLine="567"/>
      </w:pPr>
      <w:r>
        <w:t>Si segnala che</w:t>
      </w:r>
      <w:r w:rsidR="00B45006">
        <w:t>,</w:t>
      </w:r>
      <w:r>
        <w:t xml:space="preserve"> nel caso di trasmissione dei dati alla BDAP-Bilanci Armonizzati in un momento successivo al</w:t>
      </w:r>
      <w:r w:rsidR="00372C6F">
        <w:t xml:space="preserve"> manuale </w:t>
      </w:r>
      <w:r>
        <w:t xml:space="preserve">inserimento degli stessi nel modello COVID-19 – </w:t>
      </w:r>
      <w:r w:rsidR="009B704D" w:rsidRPr="004E021C">
        <w:rPr>
          <w:i/>
        </w:rPr>
        <w:t xml:space="preserve">Sezione 1 </w:t>
      </w:r>
      <w:r w:rsidR="008C66B0">
        <w:rPr>
          <w:i/>
        </w:rPr>
        <w:t>–</w:t>
      </w:r>
      <w:r w:rsidR="009B704D" w:rsidRPr="004E021C">
        <w:rPr>
          <w:i/>
        </w:rPr>
        <w:t xml:space="preserve"> </w:t>
      </w:r>
      <w:r w:rsidR="008C66B0">
        <w:rPr>
          <w:i/>
        </w:rPr>
        <w:t>“</w:t>
      </w:r>
      <w:r w:rsidRPr="004E021C">
        <w:rPr>
          <w:i/>
        </w:rPr>
        <w:t>Entrat</w:t>
      </w:r>
      <w:r w:rsidR="009B704D" w:rsidRPr="004E021C">
        <w:rPr>
          <w:i/>
        </w:rPr>
        <w:t>e</w:t>
      </w:r>
      <w:r w:rsidR="008C66B0">
        <w:rPr>
          <w:i/>
        </w:rPr>
        <w:t>”</w:t>
      </w:r>
      <w:r>
        <w:t>, il sistema procederà a sovrascrivere le informazioni già presenti fino a quando l’ente non ha acquisito il modello CERTIF-COVID-19, di cui al successivo paragrafo “</w:t>
      </w:r>
      <w:r w:rsidRPr="008772A7">
        <w:t xml:space="preserve">C. CONTENUTI </w:t>
      </w:r>
      <w:r w:rsidR="00A33D87" w:rsidRPr="008772A7">
        <w:t>DE</w:t>
      </w:r>
      <w:r w:rsidR="00A33D87">
        <w:t>I</w:t>
      </w:r>
      <w:r w:rsidR="00A33D87" w:rsidRPr="008772A7">
        <w:t xml:space="preserve"> MODELL</w:t>
      </w:r>
      <w:r w:rsidR="00A33D87">
        <w:t>I</w:t>
      </w:r>
      <w:r w:rsidR="00A33D87" w:rsidRPr="008772A7">
        <w:t xml:space="preserve"> </w:t>
      </w:r>
      <w:r w:rsidRPr="008772A7">
        <w:t xml:space="preserve">DI </w:t>
      </w:r>
      <w:r w:rsidRPr="00D06ABF">
        <w:t xml:space="preserve">CERTIFICAZIONE CERTIF-COVID-19 </w:t>
      </w:r>
      <w:r w:rsidR="00A33D87">
        <w:t xml:space="preserve">E </w:t>
      </w:r>
      <w:r w:rsidR="00A33D87" w:rsidRPr="00D06ABF">
        <w:t>CERTIF-COVID-19</w:t>
      </w:r>
      <w:r w:rsidR="00A33D87">
        <w:t>/A</w:t>
      </w:r>
      <w:r w:rsidR="00A33D87" w:rsidRPr="00D06ABF">
        <w:t xml:space="preserve"> </w:t>
      </w:r>
      <w:r w:rsidRPr="00D06ABF">
        <w:t>E ISTRUZIONI PER L’INVIO TELEMATICO”.</w:t>
      </w:r>
      <w:r w:rsidR="005E7AF2" w:rsidRPr="00D06ABF">
        <w:t xml:space="preserve"> Restano ferme le informazioni pre-compilate da fonte F24 e </w:t>
      </w:r>
      <w:r w:rsidR="00E74E86">
        <w:t>ACI.</w:t>
      </w:r>
    </w:p>
    <w:p w14:paraId="29501679" w14:textId="74CC6BE1" w:rsidR="00E31308" w:rsidRPr="00DC09AA" w:rsidRDefault="00E31308" w:rsidP="006849EA">
      <w:pPr>
        <w:pStyle w:val="provvr0"/>
        <w:spacing w:before="0" w:beforeAutospacing="0" w:after="0" w:afterAutospacing="0" w:line="360" w:lineRule="auto"/>
        <w:ind w:firstLine="567"/>
        <w:rPr>
          <w:b/>
        </w:rPr>
      </w:pPr>
      <w:r w:rsidRPr="00D06ABF">
        <w:rPr>
          <w:b/>
        </w:rPr>
        <w:t>Gli Enti che hanno erroneamente contabilizzato</w:t>
      </w:r>
      <w:r w:rsidR="005A6494">
        <w:rPr>
          <w:b/>
        </w:rPr>
        <w:t xml:space="preserve"> </w:t>
      </w:r>
      <w:r w:rsidR="005A6494" w:rsidRPr="00447210">
        <w:rPr>
          <w:b/>
          <w:highlight w:val="yellow"/>
        </w:rPr>
        <w:t>nel proprio bilancio</w:t>
      </w:r>
      <w:r w:rsidRPr="00D06ABF">
        <w:rPr>
          <w:b/>
        </w:rPr>
        <w:t xml:space="preserve"> una voce specifica delle “Imposte, tasse e proventi assimilati” (es. Imposta municipale propria e Tributo per i servizi indivisibili (TASI), Addizionale comunale, ecc.) nella voce residuale E.1.01.01.99.000 “Altre imposte, tasse e proventi assimilati n.a.c.</w:t>
      </w:r>
      <w:r w:rsidR="00E46B16">
        <w:rPr>
          <w:b/>
        </w:rPr>
        <w:t>”</w:t>
      </w:r>
      <w:r w:rsidRPr="00D06ABF">
        <w:rPr>
          <w:b/>
        </w:rPr>
        <w:t xml:space="preserve"> o in altra voce residuale del piano dei conti</w:t>
      </w:r>
      <w:r w:rsidR="005A6494">
        <w:rPr>
          <w:b/>
        </w:rPr>
        <w:t xml:space="preserve"> </w:t>
      </w:r>
      <w:r w:rsidR="008E03C0" w:rsidRPr="00447210">
        <w:rPr>
          <w:b/>
          <w:highlight w:val="yellow"/>
        </w:rPr>
        <w:t>ricompresa nella riga “Altro”</w:t>
      </w:r>
      <w:r w:rsidR="008E03C0">
        <w:rPr>
          <w:b/>
        </w:rPr>
        <w:t xml:space="preserve">, </w:t>
      </w:r>
      <w:r w:rsidRPr="00D06ABF">
        <w:rPr>
          <w:b/>
        </w:rPr>
        <w:t xml:space="preserve">sono tenuti </w:t>
      </w:r>
      <w:r w:rsidR="008E03C0">
        <w:rPr>
          <w:b/>
        </w:rPr>
        <w:t xml:space="preserve">a </w:t>
      </w:r>
      <w:r w:rsidRPr="00D06ABF">
        <w:rPr>
          <w:b/>
        </w:rPr>
        <w:t>variare (ridurre) gli importi presenti o inseriti nel</w:t>
      </w:r>
      <w:r w:rsidR="00735116">
        <w:rPr>
          <w:b/>
        </w:rPr>
        <w:t>la</w:t>
      </w:r>
      <w:r w:rsidRPr="00D06ABF">
        <w:rPr>
          <w:b/>
        </w:rPr>
        <w:t xml:space="preserve"> rig</w:t>
      </w:r>
      <w:r w:rsidR="00735116">
        <w:rPr>
          <w:b/>
        </w:rPr>
        <w:t>a</w:t>
      </w:r>
      <w:r w:rsidRPr="00D06ABF">
        <w:rPr>
          <w:b/>
        </w:rPr>
        <w:t xml:space="preserve"> “Altro”.</w:t>
      </w:r>
      <w:r>
        <w:t xml:space="preserve"> </w:t>
      </w:r>
      <w:r w:rsidR="008E0CD9" w:rsidRPr="00447210">
        <w:rPr>
          <w:b/>
          <w:highlight w:val="yellow"/>
        </w:rPr>
        <w:t>Qualora, poi</w:t>
      </w:r>
      <w:r w:rsidR="00C846FF" w:rsidRPr="00447210">
        <w:rPr>
          <w:b/>
          <w:highlight w:val="yellow"/>
        </w:rPr>
        <w:t>,</w:t>
      </w:r>
      <w:r w:rsidR="00E639D7" w:rsidRPr="00447210">
        <w:rPr>
          <w:b/>
          <w:highlight w:val="yellow"/>
        </w:rPr>
        <w:t xml:space="preserve"> </w:t>
      </w:r>
      <w:r w:rsidR="00E50193" w:rsidRPr="00447210">
        <w:rPr>
          <w:b/>
          <w:highlight w:val="yellow"/>
        </w:rPr>
        <w:t>tale</w:t>
      </w:r>
      <w:r w:rsidR="00E639D7" w:rsidRPr="00447210">
        <w:rPr>
          <w:b/>
          <w:highlight w:val="yellow"/>
        </w:rPr>
        <w:t xml:space="preserve"> voce </w:t>
      </w:r>
      <w:r w:rsidR="00C846FF" w:rsidRPr="00447210">
        <w:rPr>
          <w:b/>
          <w:highlight w:val="yellow"/>
        </w:rPr>
        <w:t>sia esposta</w:t>
      </w:r>
      <w:r w:rsidR="00E50193" w:rsidRPr="00447210">
        <w:rPr>
          <w:b/>
          <w:highlight w:val="yellow"/>
        </w:rPr>
        <w:t xml:space="preserve"> nel m</w:t>
      </w:r>
      <w:r w:rsidR="00E639D7" w:rsidRPr="00447210">
        <w:rPr>
          <w:b/>
          <w:highlight w:val="yellow"/>
        </w:rPr>
        <w:t xml:space="preserve">odello </w:t>
      </w:r>
      <w:r w:rsidR="00E50193" w:rsidRPr="00447210">
        <w:rPr>
          <w:b/>
          <w:highlight w:val="yellow"/>
        </w:rPr>
        <w:t xml:space="preserve">COVID-19 </w:t>
      </w:r>
      <w:r w:rsidR="00C846FF" w:rsidRPr="00447210">
        <w:rPr>
          <w:b/>
          <w:highlight w:val="yellow"/>
        </w:rPr>
        <w:t xml:space="preserve">con </w:t>
      </w:r>
      <w:r w:rsidR="00E639D7" w:rsidRPr="00447210">
        <w:rPr>
          <w:b/>
          <w:highlight w:val="yellow"/>
        </w:rPr>
        <w:t xml:space="preserve">fonte dati BDAP-DCA gli enti sono altresì tenuti a </w:t>
      </w:r>
      <w:r w:rsidR="008E0CD9" w:rsidRPr="00447210">
        <w:rPr>
          <w:b/>
          <w:highlight w:val="yellow"/>
        </w:rPr>
        <w:t xml:space="preserve">riportarne l’importo </w:t>
      </w:r>
      <w:r w:rsidR="0058162F" w:rsidRPr="00447210">
        <w:rPr>
          <w:b/>
          <w:highlight w:val="yellow"/>
        </w:rPr>
        <w:t>nel</w:t>
      </w:r>
      <w:r w:rsidR="00E639D7" w:rsidRPr="00447210">
        <w:rPr>
          <w:b/>
          <w:highlight w:val="yellow"/>
        </w:rPr>
        <w:t>l’apposita riga del Modello dedicata alla specifica imposta, tassa o provento assimilato</w:t>
      </w:r>
      <w:r w:rsidR="00E639D7" w:rsidRPr="00DC09AA">
        <w:rPr>
          <w:b/>
        </w:rPr>
        <w:t>.</w:t>
      </w:r>
    </w:p>
    <w:p w14:paraId="50597217" w14:textId="071249C7" w:rsidR="000F6413" w:rsidRPr="000F6413" w:rsidRDefault="000F6413" w:rsidP="006C3853">
      <w:pPr>
        <w:spacing w:line="360" w:lineRule="auto"/>
        <w:ind w:firstLine="567"/>
        <w:jc w:val="both"/>
      </w:pPr>
      <w:r>
        <w:t>Da ultimo, si evidenzia che per la TARI</w:t>
      </w:r>
      <w:r w:rsidR="00C30A58">
        <w:t>, TARI-Corrispettivo</w:t>
      </w:r>
      <w:r>
        <w:t xml:space="preserve"> e</w:t>
      </w:r>
      <w:r w:rsidR="00C30A58">
        <w:t>d il</w:t>
      </w:r>
      <w:r>
        <w:t xml:space="preserve"> </w:t>
      </w:r>
      <w:r w:rsidR="00C30A58" w:rsidRPr="00C30A58">
        <w:t>Tributo per l'esercizio delle funzioni di tutela, protezione e igiene dell'ambiente</w:t>
      </w:r>
      <w:r w:rsidR="00C30A58">
        <w:t>,</w:t>
      </w:r>
      <w:r w:rsidR="00C30A58" w:rsidRPr="00C30A58">
        <w:t xml:space="preserve"> </w:t>
      </w:r>
      <w:r>
        <w:t xml:space="preserve">le celle </w:t>
      </w:r>
      <w:r w:rsidR="00804746" w:rsidRPr="009E427A">
        <w:rPr>
          <w:highlight w:val="yellow"/>
        </w:rPr>
        <w:t xml:space="preserve">delle colonne da </w:t>
      </w:r>
      <w:r w:rsidR="006517B9" w:rsidRPr="009E427A">
        <w:rPr>
          <w:highlight w:val="yellow"/>
        </w:rPr>
        <w:t>(</w:t>
      </w:r>
      <w:r w:rsidR="00804746" w:rsidRPr="009E427A">
        <w:rPr>
          <w:highlight w:val="yellow"/>
        </w:rPr>
        <w:t xml:space="preserve">a) a </w:t>
      </w:r>
      <w:r w:rsidR="006517B9" w:rsidRPr="009E427A">
        <w:rPr>
          <w:highlight w:val="yellow"/>
        </w:rPr>
        <w:t>(</w:t>
      </w:r>
      <w:r w:rsidR="00804746" w:rsidRPr="009E427A">
        <w:rPr>
          <w:highlight w:val="yellow"/>
        </w:rPr>
        <w:t>f)</w:t>
      </w:r>
      <w:r w:rsidR="00804746">
        <w:t xml:space="preserve"> </w:t>
      </w:r>
      <w:r>
        <w:t>non sono editabili in quanto è riconosciuta</w:t>
      </w:r>
      <w:r w:rsidR="00DC201B">
        <w:t xml:space="preserve"> comunque</w:t>
      </w:r>
      <w:r>
        <w:t xml:space="preserve"> una quota di variazione di entrata</w:t>
      </w:r>
      <w:r w:rsidR="00AC2EF7">
        <w:t xml:space="preserve"> (perdita)</w:t>
      </w:r>
      <w:r>
        <w:t xml:space="preserve"> stimata (cfr. </w:t>
      </w:r>
      <w:r w:rsidRPr="000F6413">
        <w:t>Colonna (g) – Perdita massima agevolazioni COVID-19 riconoscibile).</w:t>
      </w:r>
    </w:p>
    <w:p w14:paraId="137EE563" w14:textId="77777777" w:rsidR="00E95561" w:rsidRDefault="00E95561" w:rsidP="006849EA">
      <w:pPr>
        <w:keepNext/>
        <w:spacing w:line="360" w:lineRule="auto"/>
        <w:ind w:firstLine="567"/>
        <w:jc w:val="both"/>
        <w:outlineLvl w:val="1"/>
      </w:pPr>
      <w:r w:rsidRPr="00801716">
        <w:t xml:space="preserve">  </w:t>
      </w:r>
    </w:p>
    <w:p w14:paraId="4447A6EE" w14:textId="62003E85" w:rsidR="006B553B" w:rsidRPr="00447210" w:rsidRDefault="006B553B" w:rsidP="006B553B">
      <w:pPr>
        <w:spacing w:line="360" w:lineRule="auto"/>
        <w:jc w:val="both"/>
        <w:rPr>
          <w:b/>
          <w:i/>
          <w:highlight w:val="yellow"/>
          <w:u w:val="single"/>
        </w:rPr>
      </w:pPr>
      <w:r w:rsidRPr="00447210">
        <w:rPr>
          <w:b/>
          <w:highlight w:val="yellow"/>
          <w:u w:val="single"/>
        </w:rPr>
        <w:t>Colonn</w:t>
      </w:r>
      <w:r w:rsidR="0010267C" w:rsidRPr="00447210">
        <w:rPr>
          <w:b/>
          <w:highlight w:val="yellow"/>
          <w:u w:val="single"/>
        </w:rPr>
        <w:t>a</w:t>
      </w:r>
      <w:r w:rsidRPr="00447210">
        <w:rPr>
          <w:b/>
          <w:highlight w:val="yellow"/>
          <w:u w:val="single"/>
        </w:rPr>
        <w:t xml:space="preserve"> </w:t>
      </w:r>
      <w:r w:rsidRPr="00447210">
        <w:rPr>
          <w:b/>
          <w:i/>
          <w:highlight w:val="yellow"/>
          <w:u w:val="single"/>
        </w:rPr>
        <w:t>(a1) - “Accertamenti di natura straordinaria/Rettifiche 2020”</w:t>
      </w:r>
      <w:r w:rsidRPr="00447210">
        <w:rPr>
          <w:b/>
          <w:highlight w:val="yellow"/>
        </w:rPr>
        <w:t xml:space="preserve">:                                </w:t>
      </w:r>
    </w:p>
    <w:p w14:paraId="3AA7DBF2" w14:textId="6ECC5254" w:rsidR="009560D6" w:rsidRPr="00447210" w:rsidRDefault="009560D6" w:rsidP="005060DD">
      <w:pPr>
        <w:spacing w:line="360" w:lineRule="auto"/>
        <w:ind w:firstLine="748"/>
        <w:jc w:val="both"/>
        <w:rPr>
          <w:highlight w:val="yellow"/>
        </w:rPr>
      </w:pPr>
    </w:p>
    <w:p w14:paraId="078B0471" w14:textId="084BA750" w:rsidR="009560D6" w:rsidRDefault="009560D6" w:rsidP="009560D6">
      <w:pPr>
        <w:spacing w:line="360" w:lineRule="auto"/>
        <w:ind w:firstLine="748"/>
        <w:jc w:val="both"/>
      </w:pPr>
      <w:r w:rsidRPr="00447210">
        <w:rPr>
          <w:highlight w:val="yellow"/>
        </w:rPr>
        <w:t xml:space="preserve">Al fine di </w:t>
      </w:r>
      <w:r w:rsidR="00392DCB" w:rsidRPr="00447210">
        <w:rPr>
          <w:highlight w:val="yellow"/>
        </w:rPr>
        <w:t>confrontare</w:t>
      </w:r>
      <w:r w:rsidRPr="00447210">
        <w:rPr>
          <w:highlight w:val="yellow"/>
        </w:rPr>
        <w:t xml:space="preserve"> gli accertamenti 2020 e gli accertamenti 2019</w:t>
      </w:r>
      <w:r w:rsidR="00392DCB" w:rsidRPr="00447210">
        <w:rPr>
          <w:highlight w:val="yellow"/>
        </w:rPr>
        <w:t xml:space="preserve"> con riferimento alle sole entrate ordinarie</w:t>
      </w:r>
      <w:r w:rsidRPr="00447210">
        <w:rPr>
          <w:highlight w:val="yellow"/>
        </w:rPr>
        <w:t xml:space="preserve">, gli enti sono tenuti a compilare la colonna (a1) inserendo, </w:t>
      </w:r>
      <w:r w:rsidRPr="00447210">
        <w:rPr>
          <w:b/>
          <w:highlight w:val="yellow"/>
        </w:rPr>
        <w:t xml:space="preserve">esclusivamente </w:t>
      </w:r>
      <w:r w:rsidRPr="00447210">
        <w:rPr>
          <w:b/>
          <w:highlight w:val="yellow"/>
          <w:u w:val="single"/>
        </w:rPr>
        <w:t>con segno positivo,</w:t>
      </w:r>
      <w:r w:rsidRPr="00447210">
        <w:rPr>
          <w:highlight w:val="yellow"/>
        </w:rPr>
        <w:t xml:space="preserve"> l’importo della quota parte degli accertamenti 2020 di cui alla colonna (a) derivante da </w:t>
      </w:r>
      <w:r w:rsidR="00392DCB" w:rsidRPr="00447210">
        <w:rPr>
          <w:highlight w:val="yellow"/>
        </w:rPr>
        <w:t>entrate</w:t>
      </w:r>
      <w:r w:rsidRPr="00447210">
        <w:rPr>
          <w:highlight w:val="yellow"/>
        </w:rPr>
        <w:t xml:space="preserve"> straordinari</w:t>
      </w:r>
      <w:r w:rsidR="00392DCB" w:rsidRPr="00447210">
        <w:rPr>
          <w:highlight w:val="yellow"/>
        </w:rPr>
        <w:t>e</w:t>
      </w:r>
      <w:r w:rsidRPr="00447210">
        <w:rPr>
          <w:highlight w:val="yellow"/>
        </w:rPr>
        <w:t xml:space="preserve"> che hanno interessato il bilancio dell’ente nell’esercizio 2020</w:t>
      </w:r>
      <w:r>
        <w:t xml:space="preserve">. </w:t>
      </w:r>
    </w:p>
    <w:p w14:paraId="0A9D01AE" w14:textId="77777777" w:rsidR="009560D6" w:rsidRDefault="009560D6" w:rsidP="005060DD">
      <w:pPr>
        <w:spacing w:line="360" w:lineRule="auto"/>
        <w:ind w:firstLine="748"/>
        <w:jc w:val="both"/>
      </w:pPr>
    </w:p>
    <w:p w14:paraId="2830D108" w14:textId="77777777" w:rsidR="006B553B" w:rsidRDefault="006B553B" w:rsidP="006849EA">
      <w:pPr>
        <w:spacing w:line="360" w:lineRule="auto"/>
        <w:jc w:val="both"/>
        <w:rPr>
          <w:b/>
          <w:u w:val="single"/>
        </w:rPr>
      </w:pPr>
    </w:p>
    <w:p w14:paraId="0632B859" w14:textId="480CA55E" w:rsidR="00E95561" w:rsidRPr="007C1B76" w:rsidRDefault="00E95561" w:rsidP="006849EA">
      <w:pPr>
        <w:spacing w:line="360" w:lineRule="auto"/>
        <w:jc w:val="both"/>
        <w:rPr>
          <w:b/>
          <w:i/>
          <w:u w:val="single"/>
        </w:rPr>
      </w:pPr>
      <w:r w:rsidRPr="007C1B76">
        <w:rPr>
          <w:b/>
          <w:u w:val="single"/>
        </w:rPr>
        <w:t>Colonna (</w:t>
      </w:r>
      <w:r>
        <w:rPr>
          <w:b/>
          <w:i/>
          <w:u w:val="single"/>
        </w:rPr>
        <w:t>b</w:t>
      </w:r>
      <w:r w:rsidRPr="007C1B76">
        <w:rPr>
          <w:b/>
          <w:i/>
          <w:u w:val="single"/>
        </w:rPr>
        <w:t>) - “</w:t>
      </w:r>
      <w:r>
        <w:rPr>
          <w:b/>
          <w:i/>
          <w:u w:val="single"/>
        </w:rPr>
        <w:t>Accertamenti 2019</w:t>
      </w:r>
      <w:r w:rsidRPr="007C1B76">
        <w:rPr>
          <w:b/>
          <w:i/>
          <w:u w:val="single"/>
        </w:rPr>
        <w:t>”</w:t>
      </w:r>
      <w:r w:rsidRPr="00B30547">
        <w:rPr>
          <w:b/>
        </w:rPr>
        <w:t>:</w:t>
      </w:r>
    </w:p>
    <w:p w14:paraId="62D6D658" w14:textId="3A048181" w:rsidR="00E95561" w:rsidRDefault="00E95561" w:rsidP="006849EA">
      <w:pPr>
        <w:spacing w:line="360" w:lineRule="auto"/>
        <w:ind w:firstLine="567"/>
        <w:jc w:val="both"/>
      </w:pPr>
      <w:r w:rsidRPr="0058361C">
        <w:t xml:space="preserve">Le voci riguardanti i dati gestionali di competenza di cui alla colonna </w:t>
      </w:r>
      <w:r w:rsidRPr="0058361C">
        <w:rPr>
          <w:i/>
        </w:rPr>
        <w:t>(</w:t>
      </w:r>
      <w:r>
        <w:rPr>
          <w:i/>
        </w:rPr>
        <w:t>b</w:t>
      </w:r>
      <w:r w:rsidRPr="0058361C">
        <w:rPr>
          <w:i/>
        </w:rPr>
        <w:t>)</w:t>
      </w:r>
      <w:r w:rsidRPr="0058361C">
        <w:t xml:space="preserve"> della </w:t>
      </w:r>
      <w:r w:rsidRPr="0058361C">
        <w:rPr>
          <w:i/>
        </w:rPr>
        <w:t xml:space="preserve">Sezione 1 </w:t>
      </w:r>
      <w:r w:rsidRPr="0058361C">
        <w:t>sono</w:t>
      </w:r>
      <w:r>
        <w:t xml:space="preserve"> pre-</w:t>
      </w:r>
      <w:r w:rsidR="000514D8">
        <w:t xml:space="preserve">compilate </w:t>
      </w:r>
      <w:r>
        <w:t>nei seguenti casi:</w:t>
      </w:r>
    </w:p>
    <w:p w14:paraId="4F5DB3C3" w14:textId="4C7F21D6" w:rsidR="00C77F35" w:rsidRPr="00C77F35" w:rsidRDefault="00C77F35" w:rsidP="006849EA">
      <w:pPr>
        <w:numPr>
          <w:ilvl w:val="0"/>
          <w:numId w:val="6"/>
        </w:numPr>
        <w:spacing w:line="360" w:lineRule="auto"/>
        <w:jc w:val="both"/>
      </w:pPr>
      <w:r w:rsidRPr="00C77F35">
        <w:t xml:space="preserve">Imposta municipale propria (IMU) </w:t>
      </w:r>
      <w:r w:rsidR="005E7AF2">
        <w:t xml:space="preserve">e </w:t>
      </w:r>
      <w:r w:rsidR="005E7AF2" w:rsidRPr="00C77F35">
        <w:t>Tributo per</w:t>
      </w:r>
      <w:r w:rsidR="005E7AF2">
        <w:t xml:space="preserve"> i servizi indivisibili (TASI)</w:t>
      </w:r>
      <w:r w:rsidR="00ED4639">
        <w:t>, IMI e IMIS</w:t>
      </w:r>
      <w:r w:rsidR="005E7AF2">
        <w:t xml:space="preserve"> - </w:t>
      </w:r>
      <w:r w:rsidRPr="00C77F35">
        <w:t>quota comune: dati fonte F24 – voce “importo a debito versato” - forniti</w:t>
      </w:r>
      <w:r w:rsidR="004414DA">
        <w:t xml:space="preserve"> dal Dipartimento delle Finanze.</w:t>
      </w:r>
      <w:r w:rsidRPr="00C77F35">
        <w:t xml:space="preserve"> Si considerano i dati di gettito per l’anno di imputazione 2019 risultanti dalle deleghe di versamento presentate al 28 febbraio 2020</w:t>
      </w:r>
      <w:r w:rsidR="0020050D">
        <w:t>,</w:t>
      </w:r>
      <w:r w:rsidRPr="00C77F35">
        <w:t xml:space="preserve"> </w:t>
      </w:r>
      <w:r>
        <w:t>al lordo di ogni trattenuta o compensazione</w:t>
      </w:r>
      <w:r w:rsidR="00A5601D">
        <w:t xml:space="preserve">. </w:t>
      </w:r>
      <w:r w:rsidR="00A5601D" w:rsidRPr="00447210">
        <w:rPr>
          <w:highlight w:val="yellow"/>
        </w:rPr>
        <w:t xml:space="preserve">Si precisa che il dato sarà esposto </w:t>
      </w:r>
      <w:r w:rsidR="007D7ABF" w:rsidRPr="00447210">
        <w:rPr>
          <w:highlight w:val="yellow"/>
        </w:rPr>
        <w:t>depurato degli errori nei versamenti comunicati dagli enti sul portale del federalismo fiscale. In tale dato non sarà, inoltre, ricompreso il gettito derivante dall’attività di controllo, accertamento e recupero evasione</w:t>
      </w:r>
      <w:r w:rsidR="00F9749B">
        <w:t xml:space="preserve">; </w:t>
      </w:r>
    </w:p>
    <w:p w14:paraId="41612A91" w14:textId="63F9CA92" w:rsidR="00C77F35" w:rsidRPr="00C77F35" w:rsidRDefault="00C77F35" w:rsidP="006849EA">
      <w:pPr>
        <w:numPr>
          <w:ilvl w:val="0"/>
          <w:numId w:val="6"/>
        </w:numPr>
        <w:spacing w:line="360" w:lineRule="auto"/>
        <w:jc w:val="both"/>
      </w:pPr>
      <w:r w:rsidRPr="00C77F35">
        <w:t>Addizionale comunale all’IRPEF: dati fonte F24 forniti dal Dipartimento delle Finanze – voce “importo a debito versato” – versamenti effettuati nell’anno 2019</w:t>
      </w:r>
      <w:r w:rsidR="0020050D">
        <w:t>,</w:t>
      </w:r>
      <w:r w:rsidR="004414DA" w:rsidRPr="004414DA">
        <w:t xml:space="preserve"> </w:t>
      </w:r>
      <w:r w:rsidR="004414DA">
        <w:t>al lordo di ogni trattenuta o compensazione;</w:t>
      </w:r>
      <w:r w:rsidRPr="00C77F35">
        <w:t xml:space="preserve"> </w:t>
      </w:r>
    </w:p>
    <w:p w14:paraId="04604BA3" w14:textId="74EC56E2" w:rsidR="00372C6F" w:rsidRPr="00C77F35" w:rsidRDefault="00372C6F" w:rsidP="006849EA">
      <w:pPr>
        <w:numPr>
          <w:ilvl w:val="0"/>
          <w:numId w:val="6"/>
        </w:numPr>
        <w:spacing w:line="360" w:lineRule="auto"/>
        <w:jc w:val="both"/>
      </w:pPr>
      <w:r w:rsidRPr="00C77F35">
        <w:t xml:space="preserve">Imposta </w:t>
      </w:r>
      <w:r w:rsidR="00CB3C3D">
        <w:t>di iscrizione al pubblico registro automobilistico (PRA)</w:t>
      </w:r>
      <w:r w:rsidRPr="00C77F35">
        <w:t xml:space="preserve">: dati fonte ACI forniti dal Dipartimento delle Finanze – voce “accertato” </w:t>
      </w:r>
      <w:r>
        <w:t>–</w:t>
      </w:r>
      <w:r w:rsidRPr="00C77F35">
        <w:t xml:space="preserve"> versamenti effettuati nell’anno 2019</w:t>
      </w:r>
      <w:r>
        <w:t>,</w:t>
      </w:r>
      <w:r w:rsidRPr="004414DA">
        <w:t xml:space="preserve"> </w:t>
      </w:r>
      <w:r>
        <w:t>al lordo di ogni trattenuta o compensazione;</w:t>
      </w:r>
    </w:p>
    <w:p w14:paraId="47AAD098" w14:textId="7BDDC3D1" w:rsidR="00C77F35" w:rsidRPr="00C77F35" w:rsidRDefault="00C77F35" w:rsidP="006849EA">
      <w:pPr>
        <w:numPr>
          <w:ilvl w:val="0"/>
          <w:numId w:val="6"/>
        </w:numPr>
        <w:spacing w:line="360" w:lineRule="auto"/>
        <w:jc w:val="both"/>
      </w:pPr>
      <w:r w:rsidRPr="00C77F35">
        <w:t>Imposta sulle assicurazioni contro la responsabilità civile derivante dalla circolazione dei veicoli a motore esclusi i ciclomotori (RCA)</w:t>
      </w:r>
      <w:r>
        <w:t>;</w:t>
      </w:r>
      <w:r w:rsidRPr="00C77F35">
        <w:t xml:space="preserve"> dati fonte F24 forniti dal Dipartimento delle Finanze – voce “importo a debito versato” – versamenti effettuati nell’anno 2019</w:t>
      </w:r>
      <w:r w:rsidR="0020050D">
        <w:t>,</w:t>
      </w:r>
      <w:r w:rsidR="004414DA" w:rsidRPr="004414DA">
        <w:t xml:space="preserve"> </w:t>
      </w:r>
      <w:r w:rsidR="004414DA">
        <w:t>al lordo di ogni trattenuta o compensazione;</w:t>
      </w:r>
    </w:p>
    <w:p w14:paraId="59DC3A3D" w14:textId="167E4216" w:rsidR="00E95561" w:rsidRDefault="00E95561" w:rsidP="006849EA">
      <w:pPr>
        <w:numPr>
          <w:ilvl w:val="0"/>
          <w:numId w:val="6"/>
        </w:numPr>
        <w:spacing w:line="360" w:lineRule="auto"/>
        <w:jc w:val="both"/>
      </w:pPr>
      <w:r>
        <w:t>Rendiconto 2019 trasmesso a BDAP-Bilanci Armonizzati: fonte DCA per ciascuna voce di III</w:t>
      </w:r>
      <w:r w:rsidR="00372C6F">
        <w:t>,</w:t>
      </w:r>
      <w:r>
        <w:t xml:space="preserve"> IV </w:t>
      </w:r>
      <w:r w:rsidR="00372C6F">
        <w:t xml:space="preserve">e V </w:t>
      </w:r>
      <w:r>
        <w:t>livello indicata</w:t>
      </w:r>
      <w:r w:rsidR="006B553B">
        <w:t>,</w:t>
      </w:r>
      <w:r w:rsidR="006B553B" w:rsidRPr="006B553B">
        <w:t xml:space="preserve"> </w:t>
      </w:r>
      <w:r w:rsidR="006B553B" w:rsidRPr="00447210">
        <w:rPr>
          <w:highlight w:val="yellow"/>
        </w:rPr>
        <w:t xml:space="preserve">ad eccezione delle </w:t>
      </w:r>
      <w:r w:rsidR="00E90EDF" w:rsidRPr="00447210">
        <w:rPr>
          <w:highlight w:val="yellow"/>
        </w:rPr>
        <w:t>voci</w:t>
      </w:r>
      <w:r w:rsidR="006B553B" w:rsidRPr="00447210">
        <w:rPr>
          <w:highlight w:val="yellow"/>
        </w:rPr>
        <w:t xml:space="preserve"> “Imposte, tasse e proventi assimilati” e</w:t>
      </w:r>
      <w:r w:rsidR="00392DCB" w:rsidRPr="00447210">
        <w:rPr>
          <w:highlight w:val="yellow"/>
        </w:rPr>
        <w:t xml:space="preserve"> </w:t>
      </w:r>
      <w:r w:rsidR="006B553B" w:rsidRPr="00447210">
        <w:rPr>
          <w:highlight w:val="yellow"/>
        </w:rPr>
        <w:t>“Proventi derivanti dalla gestione dei beni” per le quali sarà valorizzata esclusivamente la colonna (h)”</w:t>
      </w:r>
      <w:r>
        <w:t>.</w:t>
      </w:r>
    </w:p>
    <w:p w14:paraId="2A82DC28" w14:textId="7466FB9C" w:rsidR="008772A7" w:rsidRDefault="00D06ABF" w:rsidP="006849EA">
      <w:pPr>
        <w:spacing w:line="360" w:lineRule="auto"/>
        <w:ind w:firstLine="567"/>
        <w:jc w:val="both"/>
      </w:pPr>
      <w:r>
        <w:t xml:space="preserve">Per i dati relativi ai DCA (Dati contabili analitici), </w:t>
      </w:r>
      <w:r w:rsidRPr="009E6A67">
        <w:rPr>
          <w:u w:val="single"/>
        </w:rPr>
        <w:t>nell’invitare ciascun ente locale ad anticipare la trasmissione delle informazioni alla BDAP-Bilanci Armonizzati</w:t>
      </w:r>
      <w:r>
        <w:t>, si segnala che, in assenza delle richiamate informazioni</w:t>
      </w:r>
      <w:r w:rsidR="00372C6F">
        <w:t xml:space="preserve"> all’interno della citata Banca Dati, </w:t>
      </w:r>
      <w:r>
        <w:t xml:space="preserve">ciascun ente locale è tenuto </w:t>
      </w:r>
      <w:r w:rsidR="00E95561">
        <w:t xml:space="preserve">ad inserire </w:t>
      </w:r>
      <w:r w:rsidR="00E95561" w:rsidRPr="0058361C">
        <w:t xml:space="preserve">gli </w:t>
      </w:r>
      <w:r w:rsidR="00E95561" w:rsidRPr="00750765">
        <w:rPr>
          <w:b/>
          <w:u w:val="single"/>
        </w:rPr>
        <w:t>accertamenti</w:t>
      </w:r>
      <w:r w:rsidR="00E95561" w:rsidRPr="00750765">
        <w:rPr>
          <w:u w:val="single"/>
        </w:rPr>
        <w:t xml:space="preserve"> </w:t>
      </w:r>
      <w:r w:rsidR="00E95561" w:rsidRPr="00750765">
        <w:rPr>
          <w:b/>
          <w:u w:val="single"/>
        </w:rPr>
        <w:t>di entrata</w:t>
      </w:r>
      <w:r w:rsidR="00E95561">
        <w:t xml:space="preserve"> </w:t>
      </w:r>
      <w:r w:rsidR="00E95561" w:rsidRPr="0058361C">
        <w:t>a tutto il 31 dicembre 20</w:t>
      </w:r>
      <w:r w:rsidR="00E95561">
        <w:t>19</w:t>
      </w:r>
      <w:r w:rsidR="00E95561" w:rsidRPr="0058361C">
        <w:t xml:space="preserve">. </w:t>
      </w:r>
      <w:r w:rsidR="00E95561">
        <w:t>Pertanto, i</w:t>
      </w:r>
      <w:r w:rsidR="00E95561" w:rsidRPr="00B410F1">
        <w:t xml:space="preserve"> dati utili </w:t>
      </w:r>
      <w:r w:rsidR="00E95561">
        <w:t xml:space="preserve">da inserire </w:t>
      </w:r>
      <w:r w:rsidR="00E95561" w:rsidRPr="00B410F1">
        <w:t xml:space="preserve">sono quelli desunti dalle scritture contabili </w:t>
      </w:r>
      <w:r w:rsidR="00E95561">
        <w:t xml:space="preserve">e </w:t>
      </w:r>
      <w:r w:rsidR="00E95561" w:rsidRPr="00B410F1">
        <w:t>cumulat</w:t>
      </w:r>
      <w:r w:rsidR="00E95561">
        <w:t>i</w:t>
      </w:r>
      <w:r w:rsidR="00E95561" w:rsidRPr="00B410F1">
        <w:t xml:space="preserve"> a tutto il periodo di riferimento</w:t>
      </w:r>
      <w:r w:rsidR="00E95561">
        <w:t xml:space="preserve">. </w:t>
      </w:r>
      <w:r w:rsidR="008772A7">
        <w:t xml:space="preserve">In </w:t>
      </w:r>
      <w:r w:rsidR="008772A7" w:rsidRPr="0058361C">
        <w:t xml:space="preserve">particolare, sono inseriti i dati come desunti </w:t>
      </w:r>
      <w:r w:rsidR="008772A7">
        <w:t>dal consuntivo 2019, se approvato e non ancora trasmesso a BDAP-Bilanci Armonizzati, o, in mancanza</w:t>
      </w:r>
      <w:r w:rsidR="00B45006">
        <w:t>,</w:t>
      </w:r>
      <w:r w:rsidR="008772A7">
        <w:t xml:space="preserve"> desunti d</w:t>
      </w:r>
      <w:r w:rsidR="008772A7" w:rsidRPr="0058361C">
        <w:t>al preconsuntivo</w:t>
      </w:r>
      <w:r w:rsidR="008772A7">
        <w:t xml:space="preserve"> 2019.</w:t>
      </w:r>
    </w:p>
    <w:p w14:paraId="2ABE74C9" w14:textId="221E8EA5" w:rsidR="00D06ABF" w:rsidRPr="00D06ABF" w:rsidRDefault="008772A7" w:rsidP="006849EA">
      <w:pPr>
        <w:pStyle w:val="provvr0"/>
        <w:spacing w:before="0" w:beforeAutospacing="0" w:after="0" w:afterAutospacing="0" w:line="360" w:lineRule="auto"/>
        <w:ind w:firstLine="567"/>
      </w:pPr>
      <w:r>
        <w:lastRenderedPageBreak/>
        <w:t>Si segnala che nel caso di trasmissione dei dati alla BDAP-Bilanci Armonizzati in un momento successivo al</w:t>
      </w:r>
      <w:r w:rsidR="005D0393">
        <w:t xml:space="preserve"> manuale </w:t>
      </w:r>
      <w:r>
        <w:t xml:space="preserve">inserimento degli stessi nel modello COVID-19 – </w:t>
      </w:r>
      <w:r w:rsidR="004E021C" w:rsidRPr="004E021C">
        <w:rPr>
          <w:i/>
        </w:rPr>
        <w:t xml:space="preserve">Sezione 1 </w:t>
      </w:r>
      <w:r w:rsidR="008C66B0">
        <w:rPr>
          <w:i/>
        </w:rPr>
        <w:t>“</w:t>
      </w:r>
      <w:r w:rsidR="004E021C" w:rsidRPr="004E021C">
        <w:rPr>
          <w:i/>
        </w:rPr>
        <w:t>Entrate</w:t>
      </w:r>
      <w:r w:rsidR="008C66B0">
        <w:rPr>
          <w:i/>
        </w:rPr>
        <w:t>”</w:t>
      </w:r>
      <w:r>
        <w:t>, il sistema procederà a sovrascrivere le informazioni già presenti fino a quando l’ente non ha acquisito il modello CERTIF-COVID-19, di cui al successivo paragrafo “</w:t>
      </w:r>
      <w:r w:rsidRPr="008772A7">
        <w:t xml:space="preserve">C. CONTENUTI </w:t>
      </w:r>
      <w:r w:rsidR="00A33D87" w:rsidRPr="008772A7">
        <w:t>DE</w:t>
      </w:r>
      <w:r w:rsidR="00A33D87">
        <w:t>I</w:t>
      </w:r>
      <w:r w:rsidR="00A33D87" w:rsidRPr="008772A7">
        <w:t xml:space="preserve"> MODELL</w:t>
      </w:r>
      <w:r w:rsidR="00A33D87">
        <w:t>I</w:t>
      </w:r>
      <w:r w:rsidR="00A33D87" w:rsidRPr="008772A7">
        <w:t xml:space="preserve"> </w:t>
      </w:r>
      <w:r w:rsidRPr="008772A7">
        <w:t xml:space="preserve">DI CERTIFICAZIONE CERTIF-COVID-19 </w:t>
      </w:r>
      <w:r w:rsidR="00A33D87">
        <w:t xml:space="preserve">E </w:t>
      </w:r>
      <w:r w:rsidR="00A33D87" w:rsidRPr="008772A7">
        <w:t>CERTIF-COVID-19</w:t>
      </w:r>
      <w:r w:rsidR="00A33D87">
        <w:t xml:space="preserve">/A </w:t>
      </w:r>
      <w:r w:rsidRPr="008772A7">
        <w:t>E ISTRUZIONI PER L’INVIO TELEMATICO</w:t>
      </w:r>
      <w:r>
        <w:t>”.</w:t>
      </w:r>
      <w:r w:rsidR="005E7AF2">
        <w:t xml:space="preserve"> </w:t>
      </w:r>
      <w:r w:rsidR="00D06ABF" w:rsidRPr="00D06ABF">
        <w:t>Restano ferme le informazioni pre-compilate da fonte F24 e ACI.</w:t>
      </w:r>
    </w:p>
    <w:p w14:paraId="434E78BF" w14:textId="4164BFDA" w:rsidR="004665BB" w:rsidRDefault="00D06ABF" w:rsidP="004665BB">
      <w:pPr>
        <w:pStyle w:val="provvr0"/>
        <w:spacing w:before="0" w:beforeAutospacing="0" w:after="0" w:afterAutospacing="0" w:line="360" w:lineRule="auto"/>
        <w:ind w:firstLine="567"/>
      </w:pPr>
      <w:r w:rsidRPr="00D06ABF">
        <w:rPr>
          <w:b/>
        </w:rPr>
        <w:t xml:space="preserve">Gli Enti che hanno erroneamente contabilizzato </w:t>
      </w:r>
      <w:r w:rsidR="00F9749B" w:rsidRPr="00447210">
        <w:rPr>
          <w:b/>
          <w:highlight w:val="yellow"/>
        </w:rPr>
        <w:t>nel proprio bilancio</w:t>
      </w:r>
      <w:r w:rsidR="00F9749B">
        <w:rPr>
          <w:b/>
        </w:rPr>
        <w:t xml:space="preserve"> </w:t>
      </w:r>
      <w:r w:rsidRPr="00D06ABF">
        <w:rPr>
          <w:b/>
        </w:rPr>
        <w:t>una voce specifica delle “Imposte, tasse e proventi assimilati” (es. Imposta municipale propria e Tributo per i servizi indivisibili (TASI), Addizionale comunale, ecc.) nella voce residuale E.1.01.01.99.000 “Altre imposte, tasse e proventi assimilati n.a.c.</w:t>
      </w:r>
      <w:r w:rsidR="00BF28EF">
        <w:rPr>
          <w:b/>
        </w:rPr>
        <w:t>”</w:t>
      </w:r>
      <w:r w:rsidRPr="00D06ABF">
        <w:rPr>
          <w:b/>
        </w:rPr>
        <w:t xml:space="preserve"> o in altra voce residuale del piano dei conti</w:t>
      </w:r>
      <w:r w:rsidR="00F9749B">
        <w:rPr>
          <w:b/>
        </w:rPr>
        <w:t xml:space="preserve"> </w:t>
      </w:r>
      <w:r w:rsidR="004665BB" w:rsidRPr="00447210">
        <w:rPr>
          <w:b/>
          <w:highlight w:val="yellow"/>
        </w:rPr>
        <w:t>ricompresa nella riga “Altro”</w:t>
      </w:r>
      <w:r w:rsidRPr="00D06ABF">
        <w:rPr>
          <w:b/>
        </w:rPr>
        <w:t>, sono tenuti a variare (ridurre) gli importi presenti o inseriti nel</w:t>
      </w:r>
      <w:r w:rsidR="00735116">
        <w:rPr>
          <w:b/>
        </w:rPr>
        <w:t>la</w:t>
      </w:r>
      <w:r w:rsidRPr="00D06ABF">
        <w:rPr>
          <w:b/>
        </w:rPr>
        <w:t xml:space="preserve"> rig</w:t>
      </w:r>
      <w:r w:rsidR="00735116">
        <w:rPr>
          <w:b/>
        </w:rPr>
        <w:t>a</w:t>
      </w:r>
      <w:r w:rsidRPr="00D06ABF">
        <w:rPr>
          <w:b/>
        </w:rPr>
        <w:t xml:space="preserve"> “Altro”.</w:t>
      </w:r>
      <w:r>
        <w:t xml:space="preserve"> </w:t>
      </w:r>
      <w:r w:rsidR="004665BB" w:rsidRPr="00447210">
        <w:rPr>
          <w:b/>
          <w:highlight w:val="yellow"/>
        </w:rPr>
        <w:t>Qualora, poi, tale voce sia esposta nel modello COVID-19 con fonte dati BDAP-DCA gli enti sono, altresì, tenuti a riportarne l’importo nell’apposita riga del Modello dedicata alla specifica imposta, tassa o provento assimilato</w:t>
      </w:r>
      <w:r w:rsidR="004665BB" w:rsidRPr="00DC09AA">
        <w:rPr>
          <w:b/>
        </w:rPr>
        <w:t>.</w:t>
      </w:r>
    </w:p>
    <w:p w14:paraId="3FC1B72B" w14:textId="45A42DA7" w:rsidR="00C30A58" w:rsidRDefault="00C30A58" w:rsidP="00DC09AA">
      <w:pPr>
        <w:pStyle w:val="provvr0"/>
        <w:spacing w:after="0" w:afterAutospacing="0" w:line="360" w:lineRule="auto"/>
      </w:pPr>
      <w:r>
        <w:t xml:space="preserve">Da ultimo, si evidenzia che per la TARI, TARI-Corrispettivo ed il </w:t>
      </w:r>
      <w:r w:rsidRPr="00C30A58">
        <w:t>Tributo per l'esercizio delle funzioni di tutela, protezione e igiene dell'ambiente</w:t>
      </w:r>
      <w:r>
        <w:t>,</w:t>
      </w:r>
      <w:r w:rsidRPr="00C30A58">
        <w:t xml:space="preserve"> </w:t>
      </w:r>
      <w:r>
        <w:t xml:space="preserve">le celle </w:t>
      </w:r>
      <w:r w:rsidR="006517B9" w:rsidRPr="009E427A">
        <w:rPr>
          <w:highlight w:val="yellow"/>
        </w:rPr>
        <w:t>delle colonne da (a) a (f)</w:t>
      </w:r>
      <w:r w:rsidR="006517B9">
        <w:t xml:space="preserve"> </w:t>
      </w:r>
      <w:r>
        <w:t xml:space="preserve">non sono editabili in quanto è riconosciuta </w:t>
      </w:r>
      <w:r w:rsidR="00DC201B">
        <w:t xml:space="preserve">comunque </w:t>
      </w:r>
      <w:r>
        <w:t xml:space="preserve">una quota di variazione di entrata </w:t>
      </w:r>
      <w:r w:rsidR="00AC2EF7">
        <w:t xml:space="preserve">(perdita) </w:t>
      </w:r>
      <w:r>
        <w:t xml:space="preserve">stimata (cfr. </w:t>
      </w:r>
      <w:r w:rsidRPr="000F6413">
        <w:t>Colonna (g) – Perdita massima agevolazioni COVID-19 riconoscibile).</w:t>
      </w:r>
    </w:p>
    <w:p w14:paraId="5970414F" w14:textId="77777777" w:rsidR="006B553B" w:rsidRDefault="006B553B" w:rsidP="006B553B">
      <w:pPr>
        <w:spacing w:line="360" w:lineRule="auto"/>
        <w:jc w:val="both"/>
        <w:rPr>
          <w:b/>
          <w:u w:val="single"/>
        </w:rPr>
      </w:pPr>
    </w:p>
    <w:p w14:paraId="531C18F1" w14:textId="0B19F34A" w:rsidR="006B553B" w:rsidRPr="00447210" w:rsidRDefault="006B553B" w:rsidP="006B553B">
      <w:pPr>
        <w:spacing w:line="360" w:lineRule="auto"/>
        <w:jc w:val="both"/>
        <w:rPr>
          <w:b/>
          <w:i/>
          <w:highlight w:val="yellow"/>
          <w:u w:val="single"/>
        </w:rPr>
      </w:pPr>
      <w:r w:rsidRPr="00447210">
        <w:rPr>
          <w:b/>
          <w:highlight w:val="yellow"/>
          <w:u w:val="single"/>
        </w:rPr>
        <w:t>Colonn</w:t>
      </w:r>
      <w:r w:rsidR="0010267C" w:rsidRPr="00447210">
        <w:rPr>
          <w:b/>
          <w:highlight w:val="yellow"/>
          <w:u w:val="single"/>
        </w:rPr>
        <w:t>a</w:t>
      </w:r>
      <w:r w:rsidRPr="00447210">
        <w:rPr>
          <w:b/>
          <w:i/>
          <w:highlight w:val="yellow"/>
          <w:u w:val="single"/>
        </w:rPr>
        <w:t xml:space="preserve"> (b1) - “Accertamenti di natura straordinaria/Rettifiche 2019”</w:t>
      </w:r>
      <w:r w:rsidRPr="00447210">
        <w:rPr>
          <w:b/>
          <w:highlight w:val="yellow"/>
        </w:rPr>
        <w:t xml:space="preserve">:                                </w:t>
      </w:r>
    </w:p>
    <w:p w14:paraId="691A4A1F" w14:textId="5F6587BB" w:rsidR="00392DCB" w:rsidRDefault="00392DCB" w:rsidP="00392DCB">
      <w:pPr>
        <w:spacing w:line="360" w:lineRule="auto"/>
        <w:ind w:firstLine="748"/>
        <w:jc w:val="both"/>
      </w:pPr>
      <w:r w:rsidRPr="00447210">
        <w:rPr>
          <w:highlight w:val="yellow"/>
        </w:rPr>
        <w:t xml:space="preserve">Al fine di confrontare gli accertamenti 2020 e gli accertamenti 2019 con riferimento alle sole entrate ordinarie, gli enti sono tenuti a compilare la colonna (b1) inserendo, </w:t>
      </w:r>
      <w:r w:rsidRPr="00447210">
        <w:rPr>
          <w:b/>
          <w:highlight w:val="yellow"/>
        </w:rPr>
        <w:t xml:space="preserve">esclusivamente </w:t>
      </w:r>
      <w:r w:rsidRPr="00447210">
        <w:rPr>
          <w:b/>
          <w:highlight w:val="yellow"/>
          <w:u w:val="single"/>
        </w:rPr>
        <w:t>con segno positivo,</w:t>
      </w:r>
      <w:r w:rsidRPr="00447210">
        <w:rPr>
          <w:highlight w:val="yellow"/>
        </w:rPr>
        <w:t xml:space="preserve"> l’importo della quota parte degli accertamenti 2019 di cui alla colonna (b) derivante da entrate straordinarie che hanno interessato il bilancio dell’ente nell’esercizio 2019.</w:t>
      </w:r>
      <w:r>
        <w:t xml:space="preserve"> </w:t>
      </w:r>
    </w:p>
    <w:p w14:paraId="2E7FAB9D" w14:textId="77777777" w:rsidR="006B553B" w:rsidRDefault="006B553B" w:rsidP="006849EA">
      <w:pPr>
        <w:spacing w:line="360" w:lineRule="auto"/>
        <w:ind w:firstLine="567"/>
        <w:jc w:val="both"/>
      </w:pPr>
    </w:p>
    <w:p w14:paraId="6EC578AF" w14:textId="77777777" w:rsidR="00E95561" w:rsidRPr="007C1B76" w:rsidRDefault="00E95561" w:rsidP="006849EA">
      <w:pPr>
        <w:spacing w:line="360" w:lineRule="auto"/>
        <w:jc w:val="both"/>
        <w:rPr>
          <w:b/>
          <w:i/>
          <w:u w:val="single"/>
        </w:rPr>
      </w:pPr>
      <w:r w:rsidRPr="007C1B76">
        <w:rPr>
          <w:b/>
          <w:u w:val="single"/>
        </w:rPr>
        <w:t>Colonna (</w:t>
      </w:r>
      <w:r>
        <w:rPr>
          <w:b/>
          <w:i/>
          <w:u w:val="single"/>
        </w:rPr>
        <w:t>c</w:t>
      </w:r>
      <w:r w:rsidRPr="007C1B76">
        <w:rPr>
          <w:b/>
          <w:i/>
          <w:u w:val="single"/>
        </w:rPr>
        <w:t>) - “</w:t>
      </w:r>
      <w:r>
        <w:rPr>
          <w:b/>
          <w:i/>
          <w:u w:val="single"/>
        </w:rPr>
        <w:t>Differenza</w:t>
      </w:r>
      <w:r w:rsidRPr="007C1B76">
        <w:rPr>
          <w:b/>
          <w:i/>
          <w:u w:val="single"/>
        </w:rPr>
        <w:t>”</w:t>
      </w:r>
      <w:r w:rsidRPr="00B30547">
        <w:rPr>
          <w:b/>
        </w:rPr>
        <w:t>:</w:t>
      </w:r>
    </w:p>
    <w:p w14:paraId="2684E971" w14:textId="1FA0C303" w:rsidR="00AD58E3" w:rsidRDefault="00E95561" w:rsidP="00AD58E3">
      <w:pPr>
        <w:spacing w:line="360" w:lineRule="auto"/>
        <w:ind w:firstLine="567"/>
        <w:jc w:val="both"/>
        <w:rPr>
          <w:i/>
        </w:rPr>
      </w:pPr>
      <w:r>
        <w:t xml:space="preserve">Il sistema riporta, in automatico, </w:t>
      </w:r>
      <w:r w:rsidR="00F9749B">
        <w:t xml:space="preserve">per ciascuna voce interessata, </w:t>
      </w:r>
      <w:r>
        <w:t>la differenza</w:t>
      </w:r>
      <w:r w:rsidR="00F9749B">
        <w:t xml:space="preserve"> </w:t>
      </w:r>
      <w:r>
        <w:t xml:space="preserve">tra </w:t>
      </w:r>
      <w:r w:rsidRPr="0058361C">
        <w:t xml:space="preserve">i dati gestionali di competenza di cui alla colonna </w:t>
      </w:r>
      <w:r w:rsidRPr="0058361C">
        <w:rPr>
          <w:i/>
        </w:rPr>
        <w:t>(a)</w:t>
      </w:r>
      <w:r w:rsidR="00AD58E3">
        <w:rPr>
          <w:i/>
        </w:rPr>
        <w:t xml:space="preserve">, </w:t>
      </w:r>
      <w:r w:rsidR="00AD58E3" w:rsidRPr="00447210">
        <w:rPr>
          <w:highlight w:val="yellow"/>
        </w:rPr>
        <w:t xml:space="preserve">al netto dei dati </w:t>
      </w:r>
      <w:r w:rsidR="00F9749B" w:rsidRPr="00447210">
        <w:rPr>
          <w:highlight w:val="yellow"/>
        </w:rPr>
        <w:t>inseriti n</w:t>
      </w:r>
      <w:r w:rsidR="00AD58E3" w:rsidRPr="00447210">
        <w:rPr>
          <w:highlight w:val="yellow"/>
        </w:rPr>
        <w:t>ella colonna</w:t>
      </w:r>
      <w:r w:rsidR="00AD58E3" w:rsidRPr="00447210">
        <w:rPr>
          <w:i/>
          <w:highlight w:val="yellow"/>
        </w:rPr>
        <w:t xml:space="preserve"> (a1)</w:t>
      </w:r>
      <w:r w:rsidR="00F9749B">
        <w:rPr>
          <w:i/>
        </w:rPr>
        <w:t>,</w:t>
      </w:r>
      <w:r w:rsidRPr="0058361C">
        <w:t xml:space="preserve"> </w:t>
      </w:r>
      <w:r>
        <w:t xml:space="preserve">e </w:t>
      </w:r>
      <w:r w:rsidRPr="0058361C">
        <w:t xml:space="preserve">i dati gestionali di competenza di cui alla colonna </w:t>
      </w:r>
      <w:r w:rsidRPr="0058361C">
        <w:rPr>
          <w:i/>
        </w:rPr>
        <w:t>(</w:t>
      </w:r>
      <w:r>
        <w:rPr>
          <w:i/>
        </w:rPr>
        <w:t>b</w:t>
      </w:r>
      <w:r w:rsidRPr="0058361C">
        <w:rPr>
          <w:i/>
        </w:rPr>
        <w:t>)</w:t>
      </w:r>
      <w:r w:rsidR="00AD58E3">
        <w:rPr>
          <w:i/>
        </w:rPr>
        <w:t xml:space="preserve">, </w:t>
      </w:r>
      <w:r w:rsidR="00AD58E3" w:rsidRPr="00447210">
        <w:rPr>
          <w:highlight w:val="yellow"/>
        </w:rPr>
        <w:t xml:space="preserve">al netto dei dati </w:t>
      </w:r>
      <w:r w:rsidR="00F9749B" w:rsidRPr="00447210">
        <w:rPr>
          <w:highlight w:val="yellow"/>
        </w:rPr>
        <w:t>inseriti n</w:t>
      </w:r>
      <w:r w:rsidR="00AD58E3" w:rsidRPr="00447210">
        <w:rPr>
          <w:highlight w:val="yellow"/>
        </w:rPr>
        <w:t>ella colonna</w:t>
      </w:r>
      <w:r w:rsidR="00AD58E3" w:rsidRPr="00447210">
        <w:rPr>
          <w:i/>
          <w:highlight w:val="yellow"/>
        </w:rPr>
        <w:t xml:space="preserve"> (b1).</w:t>
      </w:r>
    </w:p>
    <w:p w14:paraId="70F0ECC5" w14:textId="77777777" w:rsidR="00E95561" w:rsidRPr="00C2304D" w:rsidRDefault="00E95561" w:rsidP="00AD58E3">
      <w:pPr>
        <w:spacing w:line="360" w:lineRule="auto"/>
        <w:ind w:firstLine="567"/>
        <w:jc w:val="both"/>
      </w:pPr>
    </w:p>
    <w:p w14:paraId="65B84344" w14:textId="15EB3959" w:rsidR="00E95561" w:rsidRPr="007C1B76" w:rsidRDefault="00E95561" w:rsidP="006849EA">
      <w:pPr>
        <w:spacing w:line="360" w:lineRule="auto"/>
        <w:jc w:val="both"/>
        <w:rPr>
          <w:b/>
          <w:i/>
          <w:u w:val="single"/>
        </w:rPr>
      </w:pPr>
      <w:r w:rsidRPr="007C1B76">
        <w:rPr>
          <w:b/>
          <w:u w:val="single"/>
        </w:rPr>
        <w:t>Colonna (</w:t>
      </w:r>
      <w:r w:rsidR="00506C8C">
        <w:rPr>
          <w:b/>
          <w:i/>
          <w:u w:val="single"/>
        </w:rPr>
        <w:t>d</w:t>
      </w:r>
      <w:r w:rsidRPr="007C1B76">
        <w:rPr>
          <w:b/>
          <w:i/>
          <w:u w:val="single"/>
        </w:rPr>
        <w:t>) - “</w:t>
      </w:r>
      <w:r w:rsidR="00A15AD8" w:rsidRPr="00A15AD8">
        <w:rPr>
          <w:b/>
          <w:i/>
          <w:u w:val="single"/>
        </w:rPr>
        <w:t>Politica autonoma (aumenti aliquote e/o tariffe 2020 rispetto al 2019)</w:t>
      </w:r>
      <w:r w:rsidR="00A15AD8">
        <w:rPr>
          <w:b/>
          <w:i/>
          <w:u w:val="single"/>
        </w:rPr>
        <w:t>”</w:t>
      </w:r>
      <w:r w:rsidR="00A15AD8" w:rsidRPr="00A15AD8">
        <w:rPr>
          <w:b/>
          <w:i/>
          <w:u w:val="single"/>
        </w:rPr>
        <w:t xml:space="preserve">      </w:t>
      </w:r>
    </w:p>
    <w:p w14:paraId="67C41A64" w14:textId="0ABBE23B" w:rsidR="00E95561" w:rsidRDefault="00E95561" w:rsidP="006849EA">
      <w:pPr>
        <w:spacing w:line="360" w:lineRule="auto"/>
        <w:ind w:firstLine="567"/>
        <w:jc w:val="both"/>
      </w:pPr>
      <w:r w:rsidRPr="00770B45">
        <w:t xml:space="preserve">Al fine di monitorare gli effetti delle politiche autonome di ciascun ente locale, gli enti che hanno deliberato </w:t>
      </w:r>
      <w:r w:rsidR="00506C8C">
        <w:t>aumenti</w:t>
      </w:r>
      <w:r w:rsidRPr="00770B45">
        <w:t xml:space="preserve"> </w:t>
      </w:r>
      <w:r w:rsidR="007448EE">
        <w:t xml:space="preserve">di </w:t>
      </w:r>
      <w:r w:rsidRPr="00770B45">
        <w:t xml:space="preserve">aliquote e/o tariffe con effetti sull’esercizio 2020, sono tenuti ad </w:t>
      </w:r>
      <w:r w:rsidRPr="00770B45">
        <w:lastRenderedPageBreak/>
        <w:t>indicare</w:t>
      </w:r>
      <w:r w:rsidR="00506C8C">
        <w:t xml:space="preserve"> l’</w:t>
      </w:r>
      <w:r>
        <w:t>importo</w:t>
      </w:r>
      <w:r w:rsidR="00A37348">
        <w:t xml:space="preserve"> stimato, in sede di predisposizione della delibera,</w:t>
      </w:r>
      <w:r>
        <w:t xml:space="preserve"> del maggior gettito 2020 derivante dall’</w:t>
      </w:r>
      <w:r w:rsidRPr="00770B45">
        <w:t xml:space="preserve">aumento </w:t>
      </w:r>
      <w:r>
        <w:t xml:space="preserve">di </w:t>
      </w:r>
      <w:r w:rsidRPr="00770B45">
        <w:t>aliquote e/o tariffe</w:t>
      </w:r>
      <w:r>
        <w:t xml:space="preserve"> </w:t>
      </w:r>
      <w:r w:rsidRPr="00506C8C">
        <w:rPr>
          <w:b/>
          <w:u w:val="single"/>
        </w:rPr>
        <w:t>con segno positivo</w:t>
      </w:r>
      <w:r>
        <w:t>.</w:t>
      </w:r>
    </w:p>
    <w:p w14:paraId="6935671C" w14:textId="43AE292A" w:rsidR="00E95561" w:rsidRPr="00D06ABF" w:rsidRDefault="00E95561" w:rsidP="006849EA">
      <w:pPr>
        <w:spacing w:line="360" w:lineRule="auto"/>
        <w:ind w:firstLine="567"/>
        <w:jc w:val="both"/>
      </w:pPr>
      <w:r>
        <w:t xml:space="preserve">Gli importi devono essere riportati nella riga di riferimento di ciascuna imposta/tributo. In assenza di specifica voce dei codici di </w:t>
      </w:r>
      <w:r w:rsidR="00791CDB">
        <w:t xml:space="preserve">V o </w:t>
      </w:r>
      <w:r>
        <w:t xml:space="preserve">IV livello </w:t>
      </w:r>
      <w:r w:rsidR="00545877">
        <w:t xml:space="preserve">gli </w:t>
      </w:r>
      <w:r>
        <w:t>aumenti</w:t>
      </w:r>
      <w:r w:rsidRPr="00770B45">
        <w:t xml:space="preserve"> </w:t>
      </w:r>
      <w:r w:rsidR="00545877">
        <w:t xml:space="preserve">di </w:t>
      </w:r>
      <w:r w:rsidRPr="00770B45">
        <w:t>aliquote e/o tariffe</w:t>
      </w:r>
      <w:r>
        <w:t xml:space="preserve"> devono essere </w:t>
      </w:r>
      <w:r w:rsidRPr="00D06ABF">
        <w:t>riportate nella voce dei codici di III livello.</w:t>
      </w:r>
    </w:p>
    <w:p w14:paraId="1CB8284A" w14:textId="4D6D5192" w:rsidR="00E93C1C" w:rsidRDefault="00E95561" w:rsidP="006849EA">
      <w:pPr>
        <w:spacing w:line="360" w:lineRule="auto"/>
        <w:ind w:firstLine="567"/>
        <w:jc w:val="both"/>
      </w:pPr>
      <w:r w:rsidRPr="00D06ABF">
        <w:t xml:space="preserve">Gli enti che hanno deliberato </w:t>
      </w:r>
      <w:r w:rsidR="00506C8C" w:rsidRPr="00D06ABF">
        <w:t>aumenti</w:t>
      </w:r>
      <w:r w:rsidRPr="00D06ABF">
        <w:t xml:space="preserve"> </w:t>
      </w:r>
      <w:r w:rsidR="001B1A2C" w:rsidRPr="00D06ABF">
        <w:t xml:space="preserve">di </w:t>
      </w:r>
      <w:r w:rsidRPr="00D06ABF">
        <w:t xml:space="preserve">aliquote e/o tariffe sono tenuti, altresì, </w:t>
      </w:r>
      <w:r w:rsidR="00757CF3" w:rsidRPr="00D06ABF">
        <w:t>a</w:t>
      </w:r>
      <w:r w:rsidR="00E93C1C">
        <w:t>d inserire</w:t>
      </w:r>
      <w:r w:rsidR="00757CF3" w:rsidRPr="00D06ABF">
        <w:t>,</w:t>
      </w:r>
      <w:r w:rsidR="005E7AF2" w:rsidRPr="00D06ABF">
        <w:t xml:space="preserve"> all’interno del modello COVID-19-Delibere, e</w:t>
      </w:r>
      <w:r w:rsidRPr="00D06ABF">
        <w:t xml:space="preserve"> per ciascuna voce dei codici di </w:t>
      </w:r>
      <w:r w:rsidR="00791CDB">
        <w:t xml:space="preserve">V, </w:t>
      </w:r>
      <w:r w:rsidRPr="00D06ABF">
        <w:t>IV e/o III livello</w:t>
      </w:r>
      <w:r w:rsidR="0045603A">
        <w:t xml:space="preserve"> </w:t>
      </w:r>
      <w:r w:rsidR="0045603A" w:rsidRPr="00447210">
        <w:rPr>
          <w:highlight w:val="yellow"/>
        </w:rPr>
        <w:t>editabile</w:t>
      </w:r>
      <w:r w:rsidR="00E93C1C">
        <w:t>,</w:t>
      </w:r>
      <w:r w:rsidR="00E93C1C" w:rsidRPr="009E79CE">
        <w:t xml:space="preserve"> le informazioni relative al numero e alla data del provvedimento (Delibera o Decreto) che ha introdotto l’aliquota e/o la tariffa in vigore nel 2020, nonché le informazioni relative al numero e alla data del provvedimento (Delibera o Decreto) che ha </w:t>
      </w:r>
      <w:r w:rsidR="00E93C1C">
        <w:t>introdotto</w:t>
      </w:r>
      <w:r w:rsidR="00E93C1C" w:rsidRPr="009E79CE">
        <w:t xml:space="preserve"> l’aliquota e/o tariffa in vigore nel 2019.</w:t>
      </w:r>
    </w:p>
    <w:p w14:paraId="2C4B62E7" w14:textId="77777777" w:rsidR="00713D82" w:rsidRPr="00713D82" w:rsidRDefault="00713D82" w:rsidP="00713D82">
      <w:pPr>
        <w:spacing w:line="360" w:lineRule="auto"/>
        <w:ind w:firstLine="567"/>
        <w:jc w:val="both"/>
        <w:rPr>
          <w:highlight w:val="yellow"/>
        </w:rPr>
      </w:pPr>
      <w:r w:rsidRPr="00713D82">
        <w:rPr>
          <w:highlight w:val="yellow"/>
        </w:rPr>
        <w:t>Con riferimento alla voce “Addizionale comunale IRPEF”, si precisa che le variazioni di aliquote che producono effetti sul gettito 2020 sono relative all’anno d’imposta 2019 rispetto al precedente. Conseguentemente, all’interno del modello COVID-19-Delibere, in corrispondenza della voce “Addizionale comunale IRPEF” gli enti sono tenuti ad inserire le informazioni relative al numero e alla data del provvedimento (Delibera o Decreto) che ha introdotto l’aliquota in vigore nel 2019, nonché le informazioni relative al numero e alla data del provvedimento (Delibera o Decreto) che ha introdotto l’aliquota in vigore nel 2018. Per ulteriori chiarimenti in merito alla compilazione del modello COVID-19-Delibere con riferimento alla voce “Addizionale comunale IRPEF”, si rimanda al successivo paragrafo B.4.</w:t>
      </w:r>
    </w:p>
    <w:p w14:paraId="631E05EB" w14:textId="77777777" w:rsidR="00713D82" w:rsidRPr="003A41E8" w:rsidRDefault="00713D82" w:rsidP="00713D82">
      <w:pPr>
        <w:spacing w:line="360" w:lineRule="auto"/>
        <w:ind w:firstLine="567"/>
        <w:jc w:val="both"/>
      </w:pPr>
      <w:r w:rsidRPr="00713D82">
        <w:rPr>
          <w:highlight w:val="yellow"/>
        </w:rPr>
        <w:t>Gli enti che hanno deliberato aumenti di aliquote dell’Addizionale comunale all’Irpef nel 2020 provvederanno, invece, ad iscrivere l’importo correttamente stimato, in sede di predisposizione della delibera, dell'incremento di gettito 2021, derivante da tale politica autonoma, nella certificazione relativa all’anno 2021.</w:t>
      </w:r>
    </w:p>
    <w:p w14:paraId="75DF2E78" w14:textId="77777777" w:rsidR="00713D82" w:rsidRPr="003A41E8" w:rsidRDefault="00713D82" w:rsidP="006849EA">
      <w:pPr>
        <w:spacing w:line="360" w:lineRule="auto"/>
        <w:ind w:firstLine="567"/>
        <w:jc w:val="both"/>
      </w:pPr>
    </w:p>
    <w:p w14:paraId="5D9FCA7A" w14:textId="5EC687DE" w:rsidR="00E95561" w:rsidRDefault="00E95561" w:rsidP="006849EA">
      <w:pPr>
        <w:spacing w:line="360" w:lineRule="auto"/>
        <w:ind w:firstLine="567"/>
        <w:jc w:val="both"/>
      </w:pPr>
    </w:p>
    <w:p w14:paraId="530123EF" w14:textId="70502ECD" w:rsidR="00392DF5" w:rsidRPr="007C1B76" w:rsidRDefault="00392DF5" w:rsidP="006849EA">
      <w:pPr>
        <w:spacing w:line="360" w:lineRule="auto"/>
        <w:jc w:val="both"/>
        <w:rPr>
          <w:b/>
          <w:i/>
          <w:u w:val="single"/>
        </w:rPr>
      </w:pPr>
      <w:r w:rsidRPr="007C1B76">
        <w:rPr>
          <w:b/>
          <w:u w:val="single"/>
        </w:rPr>
        <w:t>Colonna (</w:t>
      </w:r>
      <w:r w:rsidR="003B2F5B" w:rsidRPr="006512EC">
        <w:rPr>
          <w:b/>
          <w:i/>
          <w:u w:val="single"/>
        </w:rPr>
        <w:t>e</w:t>
      </w:r>
      <w:r w:rsidRPr="006512EC">
        <w:rPr>
          <w:b/>
          <w:i/>
          <w:u w:val="single"/>
        </w:rPr>
        <w:t>)</w:t>
      </w:r>
      <w:r w:rsidRPr="007C1B76">
        <w:rPr>
          <w:b/>
          <w:i/>
          <w:u w:val="single"/>
        </w:rPr>
        <w:t xml:space="preserve"> - “</w:t>
      </w:r>
      <w:r w:rsidRPr="00A15AD8">
        <w:rPr>
          <w:b/>
          <w:i/>
          <w:u w:val="single"/>
        </w:rPr>
        <w:t>Politica autonoma (</w:t>
      </w:r>
      <w:r>
        <w:rPr>
          <w:b/>
          <w:i/>
          <w:u w:val="single"/>
        </w:rPr>
        <w:t xml:space="preserve">riduzioni </w:t>
      </w:r>
      <w:r w:rsidRPr="00A15AD8">
        <w:rPr>
          <w:b/>
          <w:i/>
          <w:u w:val="single"/>
        </w:rPr>
        <w:t>aliquote e/o tariffe 2020 rispetto al 2019)</w:t>
      </w:r>
      <w:r>
        <w:rPr>
          <w:b/>
          <w:i/>
          <w:u w:val="single"/>
        </w:rPr>
        <w:t>”</w:t>
      </w:r>
      <w:r w:rsidRPr="00A15AD8">
        <w:rPr>
          <w:b/>
          <w:i/>
          <w:u w:val="single"/>
        </w:rPr>
        <w:t xml:space="preserve">      </w:t>
      </w:r>
    </w:p>
    <w:p w14:paraId="6DCC7C09" w14:textId="7EBAEA4A" w:rsidR="00392DF5" w:rsidRDefault="00392DF5" w:rsidP="006849EA">
      <w:pPr>
        <w:spacing w:line="360" w:lineRule="auto"/>
        <w:ind w:firstLine="567"/>
        <w:jc w:val="both"/>
      </w:pPr>
      <w:r w:rsidRPr="00770B45">
        <w:t xml:space="preserve">Al fine di monitorare gli effetti delle politiche autonome di ciascun ente locale, gli enti che hanno deliberato </w:t>
      </w:r>
      <w:r w:rsidR="00D26A8A">
        <w:t>riduzioni</w:t>
      </w:r>
      <w:r w:rsidRPr="00770B45">
        <w:t xml:space="preserve"> </w:t>
      </w:r>
      <w:r>
        <w:t xml:space="preserve">di </w:t>
      </w:r>
      <w:r w:rsidRPr="00770B45">
        <w:t>aliquote e/o tariffe con effetti sull’esercizio 2020, sono tenuti ad indicare</w:t>
      </w:r>
      <w:r>
        <w:t xml:space="preserve"> l’importo </w:t>
      </w:r>
      <w:r w:rsidR="00A37348">
        <w:t xml:space="preserve">stimato, in sede di predisposizione della delibera, </w:t>
      </w:r>
      <w:r>
        <w:t xml:space="preserve">del </w:t>
      </w:r>
      <w:r w:rsidR="00E93C1C">
        <w:t xml:space="preserve">minor </w:t>
      </w:r>
      <w:r>
        <w:t>gettito 2020 derivante dall</w:t>
      </w:r>
      <w:r w:rsidR="00E93C1C">
        <w:t>a riduzione</w:t>
      </w:r>
      <w:r w:rsidRPr="00770B45">
        <w:t xml:space="preserve"> </w:t>
      </w:r>
      <w:r>
        <w:t xml:space="preserve">di </w:t>
      </w:r>
      <w:r w:rsidRPr="00770B45">
        <w:t>aliquote e/o tariffe</w:t>
      </w:r>
      <w:r>
        <w:t xml:space="preserve"> </w:t>
      </w:r>
      <w:r w:rsidRPr="00506C8C">
        <w:rPr>
          <w:b/>
          <w:u w:val="single"/>
        </w:rPr>
        <w:t>con segno positivo</w:t>
      </w:r>
      <w:r>
        <w:t>.</w:t>
      </w:r>
      <w:r w:rsidR="00047C44">
        <w:t xml:space="preserve"> </w:t>
      </w:r>
      <w:r w:rsidR="00047C44" w:rsidRPr="003A1F94">
        <w:t xml:space="preserve">La colonna accoglie altresì gli importi stimati derivanti dagli </w:t>
      </w:r>
      <w:r w:rsidR="00047C44" w:rsidRPr="003A1F94">
        <w:rPr>
          <w:shd w:val="clear" w:color="auto" w:fill="FFFFFF"/>
        </w:rPr>
        <w:t xml:space="preserve">interventi autonomamente assunti dalla regione o provincia autonoma per gli enti locali del proprio territorio, </w:t>
      </w:r>
      <w:r w:rsidR="001A1B61">
        <w:rPr>
          <w:shd w:val="clear" w:color="auto" w:fill="FFFFFF"/>
        </w:rPr>
        <w:t xml:space="preserve">anche se trattasi di interventi connessi all’emergenza </w:t>
      </w:r>
      <w:r w:rsidR="001A1B61">
        <w:rPr>
          <w:shd w:val="clear" w:color="auto" w:fill="FFFFFF"/>
        </w:rPr>
        <w:lastRenderedPageBreak/>
        <w:t xml:space="preserve">epidemiologica da COVID-19, </w:t>
      </w:r>
      <w:r w:rsidR="00047C44" w:rsidRPr="003A1F94">
        <w:rPr>
          <w:shd w:val="clear" w:color="auto" w:fill="FFFFFF"/>
        </w:rPr>
        <w:t>con eccezione degli interventi di adeguamento alla normativa nazionale.</w:t>
      </w:r>
    </w:p>
    <w:p w14:paraId="58BF5AE8" w14:textId="26A4416A" w:rsidR="00392DF5" w:rsidRPr="00D06ABF" w:rsidRDefault="00392DF5" w:rsidP="006849EA">
      <w:pPr>
        <w:spacing w:line="360" w:lineRule="auto"/>
        <w:ind w:firstLine="567"/>
        <w:jc w:val="both"/>
      </w:pPr>
      <w:r>
        <w:t>Gli importi devono essere riportati nella riga di riferimento di ciascuna imposta/tributo. In assenza di specifica voce dei codici di</w:t>
      </w:r>
      <w:r w:rsidR="00791CDB">
        <w:t xml:space="preserve"> V o</w:t>
      </w:r>
      <w:r>
        <w:t xml:space="preserve"> IV livello</w:t>
      </w:r>
      <w:r w:rsidR="00E93C1C">
        <w:t>, le riduzioni</w:t>
      </w:r>
      <w:r w:rsidRPr="00770B45">
        <w:t xml:space="preserve"> </w:t>
      </w:r>
      <w:r>
        <w:t xml:space="preserve">di </w:t>
      </w:r>
      <w:r w:rsidRPr="00770B45">
        <w:t>aliquote e/o tariffe</w:t>
      </w:r>
      <w:r>
        <w:t xml:space="preserve"> devono essere </w:t>
      </w:r>
      <w:r w:rsidRPr="00D06ABF">
        <w:t>riportate nella voce dei codici di III livello.</w:t>
      </w:r>
    </w:p>
    <w:p w14:paraId="6136CF4C" w14:textId="0A3FA9DF" w:rsidR="00E93C1C" w:rsidRDefault="00392DF5" w:rsidP="006849EA">
      <w:pPr>
        <w:spacing w:line="360" w:lineRule="auto"/>
        <w:ind w:firstLine="567"/>
        <w:jc w:val="both"/>
      </w:pPr>
      <w:r w:rsidRPr="00D06ABF">
        <w:t xml:space="preserve">Gli enti che hanno deliberato </w:t>
      </w:r>
      <w:r w:rsidR="00D26A8A" w:rsidRPr="00D06ABF">
        <w:t>riduzioni</w:t>
      </w:r>
      <w:r w:rsidRPr="00D06ABF">
        <w:t xml:space="preserve"> di aliquote e/o tariffe sono tenuti, altresì, a</w:t>
      </w:r>
      <w:r w:rsidR="00E93C1C">
        <w:t>d inserire,</w:t>
      </w:r>
      <w:r w:rsidRPr="00D06ABF">
        <w:t xml:space="preserve"> all’interno del modello COVID-19-Delibere, e per ciascuna voce dei codici di </w:t>
      </w:r>
      <w:r w:rsidR="00212233">
        <w:t xml:space="preserve">V, </w:t>
      </w:r>
      <w:r w:rsidRPr="00D06ABF">
        <w:t>IV e/o III livello</w:t>
      </w:r>
      <w:r w:rsidR="0045603A">
        <w:t xml:space="preserve"> </w:t>
      </w:r>
      <w:r w:rsidR="0045603A" w:rsidRPr="00447210">
        <w:rPr>
          <w:highlight w:val="yellow"/>
        </w:rPr>
        <w:t>editabile</w:t>
      </w:r>
      <w:r w:rsidR="00E93C1C">
        <w:t xml:space="preserve">, </w:t>
      </w:r>
      <w:r w:rsidR="00E93C1C" w:rsidRPr="009E79CE">
        <w:t xml:space="preserve">le informazioni relative al numero e alla data del provvedimento (Delibera o Decreto) che ha introdotto l’aliquota e/o la tariffa in vigore nel 2020, nonché le informazioni relative al numero e alla data del provvedimento (Delibera o Decreto) che ha </w:t>
      </w:r>
      <w:r w:rsidR="00E93C1C">
        <w:t>introdotto</w:t>
      </w:r>
      <w:r w:rsidR="00E93C1C" w:rsidRPr="009E79CE">
        <w:t xml:space="preserve"> l’aliquota e/o tariffa in vigore nel 2019.</w:t>
      </w:r>
    </w:p>
    <w:p w14:paraId="34BB64A9" w14:textId="77777777" w:rsidR="00713D82" w:rsidRPr="00713D82" w:rsidRDefault="00713D82" w:rsidP="00713D82">
      <w:pPr>
        <w:spacing w:line="360" w:lineRule="auto"/>
        <w:ind w:firstLine="567"/>
        <w:jc w:val="both"/>
        <w:rPr>
          <w:highlight w:val="yellow"/>
        </w:rPr>
      </w:pPr>
      <w:r w:rsidRPr="00713D82">
        <w:rPr>
          <w:highlight w:val="yellow"/>
        </w:rPr>
        <w:t>Con riferimento alla voce “Addizionale comunale IRPEF”, si precisa che le variazioni di aliquote che producono effetti sul gettito 2020 sono relative all’anno d’imposta 2019 rispetto al precedente. Conseguentemente, all’interno del modello COVID-19-Delibere, in corrispondenza della voce “Addizionale comunale IRPEF” gli enti sono tenuti ad inserire le informazioni relative al numero e alla data del provvedimento (Delibera o Decreto) che ha introdotto l’aliquota in vigore nel 2019, nonché le informazioni relative al numero e alla data del provvedimento (Delibera o Decreto) che ha introdotto l’aliquota in vigore nel 2018. Per ulteriori chiarimenti in merito alla compilazione del modello COVID-19-Delibere con riferimento alla voce “Addizionale comunale IRPEF”, si rimanda al successivo paragrafo B.4.</w:t>
      </w:r>
    </w:p>
    <w:p w14:paraId="141182CF" w14:textId="625D1612" w:rsidR="00713D82" w:rsidRDefault="00713D82" w:rsidP="00713D82">
      <w:pPr>
        <w:spacing w:line="360" w:lineRule="auto"/>
        <w:ind w:firstLine="567"/>
        <w:jc w:val="both"/>
      </w:pPr>
      <w:r w:rsidRPr="00713D82">
        <w:rPr>
          <w:highlight w:val="yellow"/>
        </w:rPr>
        <w:t>Gli enti che hanno deliberato riduzioni di aliquote dell’Addizionale comunale all’Irpef nel 2020 provvederanno, invece, ad iscrivere l’importo correttamente stimato, in sede di predisposizione della delibera, del minor gettito 2021, derivante da tale politica autonoma, nella certificazione relativa all’anno 2021.</w:t>
      </w:r>
    </w:p>
    <w:p w14:paraId="193E266E" w14:textId="77777777" w:rsidR="001B2EE7" w:rsidRDefault="001B2EE7" w:rsidP="006849EA">
      <w:pPr>
        <w:spacing w:line="360" w:lineRule="auto"/>
        <w:jc w:val="both"/>
        <w:rPr>
          <w:b/>
          <w:u w:val="single"/>
        </w:rPr>
      </w:pPr>
    </w:p>
    <w:p w14:paraId="12AD8E9F" w14:textId="7CD1D751" w:rsidR="00506C8C" w:rsidRPr="00D06ABF" w:rsidRDefault="00506C8C" w:rsidP="006849EA">
      <w:pPr>
        <w:spacing w:line="360" w:lineRule="auto"/>
        <w:jc w:val="both"/>
        <w:rPr>
          <w:b/>
          <w:i/>
          <w:u w:val="single"/>
        </w:rPr>
      </w:pPr>
      <w:r w:rsidRPr="00D06ABF">
        <w:rPr>
          <w:b/>
          <w:u w:val="single"/>
        </w:rPr>
        <w:t>Colonna (</w:t>
      </w:r>
      <w:r w:rsidR="003B2F5B">
        <w:rPr>
          <w:b/>
          <w:i/>
          <w:u w:val="single"/>
        </w:rPr>
        <w:t>f</w:t>
      </w:r>
      <w:r w:rsidRPr="00D06ABF">
        <w:rPr>
          <w:b/>
          <w:i/>
          <w:u w:val="single"/>
        </w:rPr>
        <w:t>) - “</w:t>
      </w:r>
      <w:r w:rsidR="00A15AD8" w:rsidRPr="00D06ABF">
        <w:rPr>
          <w:b/>
          <w:i/>
          <w:u w:val="single"/>
        </w:rPr>
        <w:t xml:space="preserve">Politica autonoma (agevolazioni </w:t>
      </w:r>
      <w:r w:rsidR="00D26A8A" w:rsidRPr="00D06ABF">
        <w:rPr>
          <w:b/>
          <w:i/>
          <w:u w:val="single"/>
        </w:rPr>
        <w:t>COVID</w:t>
      </w:r>
      <w:r w:rsidR="00D06ABF" w:rsidRPr="00D06ABF">
        <w:rPr>
          <w:b/>
          <w:i/>
          <w:u w:val="single"/>
        </w:rPr>
        <w:t>-19</w:t>
      </w:r>
      <w:r w:rsidR="00A15AD8" w:rsidRPr="00D06ABF">
        <w:rPr>
          <w:b/>
          <w:i/>
          <w:u w:val="single"/>
        </w:rPr>
        <w:t>)</w:t>
      </w:r>
      <w:r w:rsidRPr="00D06ABF">
        <w:rPr>
          <w:b/>
          <w:i/>
          <w:u w:val="single"/>
        </w:rPr>
        <w:t>”</w:t>
      </w:r>
      <w:r w:rsidRPr="00D06ABF">
        <w:rPr>
          <w:b/>
        </w:rPr>
        <w:t>:</w:t>
      </w:r>
    </w:p>
    <w:p w14:paraId="230C2CFD" w14:textId="6C789DDE" w:rsidR="00506C8C" w:rsidRDefault="00506C8C" w:rsidP="006849EA">
      <w:pPr>
        <w:spacing w:line="360" w:lineRule="auto"/>
        <w:ind w:firstLine="567"/>
        <w:jc w:val="both"/>
      </w:pPr>
      <w:r w:rsidRPr="00D06ABF">
        <w:t>Al fine di monitorare gli effetti delle politiche autonome di ciascun ente locale</w:t>
      </w:r>
      <w:r w:rsidR="00D26A8A" w:rsidRPr="00D06ABF">
        <w:t xml:space="preserve"> specifiche per</w:t>
      </w:r>
      <w:r w:rsidR="00D26A8A">
        <w:t xml:space="preserve"> l’emergenza </w:t>
      </w:r>
      <w:r w:rsidR="00FC4BB7" w:rsidRPr="006D4347">
        <w:rPr>
          <w:bCs/>
        </w:rPr>
        <w:t>epidemiologica da</w:t>
      </w:r>
      <w:r w:rsidR="00FC4BB7">
        <w:t xml:space="preserve"> </w:t>
      </w:r>
      <w:r w:rsidR="00D26A8A">
        <w:t>COVID</w:t>
      </w:r>
      <w:r w:rsidR="00DD3B36">
        <w:t>-19</w:t>
      </w:r>
      <w:r w:rsidRPr="00770B45">
        <w:t>, gli enti ch</w:t>
      </w:r>
      <w:r>
        <w:t>e hanno deliberato agevolazioni</w:t>
      </w:r>
      <w:r w:rsidRPr="00770B45">
        <w:t xml:space="preserve"> con effetti sull’esercizio 2020, sono tenuti ad indicare</w:t>
      </w:r>
      <w:r>
        <w:t xml:space="preserve"> l’importo</w:t>
      </w:r>
      <w:r w:rsidR="00A37348">
        <w:t xml:space="preserve"> stimato, in sede di predisposizione della delibera,</w:t>
      </w:r>
      <w:r>
        <w:t xml:space="preserve"> del minor gettito 2020 derivante dalle agevolazioni </w:t>
      </w:r>
      <w:r w:rsidRPr="00506C8C">
        <w:rPr>
          <w:b/>
          <w:u w:val="single"/>
        </w:rPr>
        <w:t>con segno positivo</w:t>
      </w:r>
      <w:r w:rsidR="006B338C">
        <w:t>.</w:t>
      </w:r>
    </w:p>
    <w:p w14:paraId="55C8B1C6" w14:textId="30BD2EE9" w:rsidR="00506C8C" w:rsidRDefault="00506C8C" w:rsidP="006849EA">
      <w:pPr>
        <w:spacing w:line="360" w:lineRule="auto"/>
        <w:ind w:firstLine="567"/>
        <w:jc w:val="both"/>
      </w:pPr>
      <w:r>
        <w:t xml:space="preserve">Gli importi devono essere riportati nella riga di riferimento di ciascuna imposta/tributo. In assenza di specifica voce dei codici di </w:t>
      </w:r>
      <w:r w:rsidR="00791CDB">
        <w:t xml:space="preserve">V o </w:t>
      </w:r>
      <w:r>
        <w:t>IV livello le agevolazioni devono essere riportate nella voce dei codici di III livello.</w:t>
      </w:r>
    </w:p>
    <w:p w14:paraId="3B244F49" w14:textId="5A8CDC1D" w:rsidR="00DD3B36" w:rsidRDefault="005E7AF2" w:rsidP="006849EA">
      <w:pPr>
        <w:spacing w:line="360" w:lineRule="auto"/>
        <w:ind w:firstLine="567"/>
        <w:jc w:val="both"/>
      </w:pPr>
      <w:r w:rsidRPr="00D06ABF">
        <w:lastRenderedPageBreak/>
        <w:t xml:space="preserve">Gli enti che hanno deliberato </w:t>
      </w:r>
      <w:r w:rsidR="00D26A8A" w:rsidRPr="00D06ABF">
        <w:t>agevolazioni specifiche per l’emergenza</w:t>
      </w:r>
      <w:r w:rsidR="00FC4BB7" w:rsidRPr="00FC4BB7">
        <w:rPr>
          <w:bCs/>
        </w:rPr>
        <w:t xml:space="preserve"> </w:t>
      </w:r>
      <w:r w:rsidR="00FC4BB7" w:rsidRPr="006D4347">
        <w:rPr>
          <w:bCs/>
        </w:rPr>
        <w:t>epidemiologica da</w:t>
      </w:r>
      <w:r w:rsidR="00D26A8A" w:rsidRPr="00D06ABF">
        <w:t xml:space="preserve"> COVID</w:t>
      </w:r>
      <w:r w:rsidR="00DD3B36">
        <w:t>-19</w:t>
      </w:r>
      <w:r w:rsidRPr="00D06ABF">
        <w:t xml:space="preserve"> sono tenuti, altresì, a</w:t>
      </w:r>
      <w:r w:rsidR="00DD3B36">
        <w:t>d inserire,</w:t>
      </w:r>
      <w:r w:rsidRPr="00D06ABF">
        <w:t xml:space="preserve"> all’interno del modello COVID-19-Delibere, e per ciascuna voce dei codici di </w:t>
      </w:r>
      <w:r w:rsidR="00791CDB">
        <w:t xml:space="preserve">V, </w:t>
      </w:r>
      <w:r w:rsidRPr="00D06ABF">
        <w:t>IV e/o III livello</w:t>
      </w:r>
      <w:r w:rsidR="0045603A">
        <w:t xml:space="preserve"> </w:t>
      </w:r>
      <w:r w:rsidR="0045603A" w:rsidRPr="00447210">
        <w:rPr>
          <w:highlight w:val="yellow"/>
        </w:rPr>
        <w:t>editabile</w:t>
      </w:r>
      <w:r w:rsidRPr="00D06ABF">
        <w:t xml:space="preserve">, </w:t>
      </w:r>
      <w:r w:rsidR="00DD3B36" w:rsidRPr="009E79CE">
        <w:t xml:space="preserve">le informazioni relative al numero e alla data del provvedimento (Delibera o Decreto) che ha </w:t>
      </w:r>
      <w:r w:rsidR="00DD3B36">
        <w:t>introdotto agevolazioni</w:t>
      </w:r>
      <w:r w:rsidR="00DD3B36" w:rsidRPr="00770B45">
        <w:t xml:space="preserve"> </w:t>
      </w:r>
      <w:r w:rsidR="00DD3B36" w:rsidRPr="00D06ABF">
        <w:t>specifiche per</w:t>
      </w:r>
      <w:r w:rsidR="00DD3B36">
        <w:t xml:space="preserve"> l’emergenza </w:t>
      </w:r>
      <w:r w:rsidR="00FC4BB7" w:rsidRPr="00FC4BB7">
        <w:rPr>
          <w:bCs/>
        </w:rPr>
        <w:t>epidemiologica da</w:t>
      </w:r>
      <w:r w:rsidR="00FC4BB7" w:rsidRPr="00FC4BB7">
        <w:t xml:space="preserve"> </w:t>
      </w:r>
      <w:r w:rsidR="00DD3B36">
        <w:t xml:space="preserve">COVID-19, </w:t>
      </w:r>
      <w:r w:rsidR="00DD3B36" w:rsidRPr="00770B45">
        <w:t>con effetti sull’esercizio 2020</w:t>
      </w:r>
      <w:r w:rsidR="0086022C" w:rsidRPr="0086022C">
        <w:t xml:space="preserve">, nonché le informazioni relative al numero e alla data del provvedimento (Delibera o Decreto) che ha introdotto </w:t>
      </w:r>
      <w:r w:rsidR="00BB150F">
        <w:t>le agevolazioni</w:t>
      </w:r>
      <w:r w:rsidR="0086022C" w:rsidRPr="0086022C">
        <w:t xml:space="preserve"> in vigore nel 2019</w:t>
      </w:r>
      <w:r w:rsidR="00DD3B36">
        <w:t>.</w:t>
      </w:r>
    </w:p>
    <w:p w14:paraId="172A918C" w14:textId="77777777" w:rsidR="00FF75EC" w:rsidRDefault="00FF75EC" w:rsidP="006849EA">
      <w:pPr>
        <w:spacing w:line="360" w:lineRule="auto"/>
        <w:ind w:firstLine="567"/>
        <w:jc w:val="both"/>
        <w:rPr>
          <w:b/>
          <w:u w:val="single"/>
        </w:rPr>
      </w:pPr>
    </w:p>
    <w:p w14:paraId="5627A02E" w14:textId="0DBF7512" w:rsidR="00E95561" w:rsidRPr="004C0CBC" w:rsidRDefault="00E95561" w:rsidP="006849EA">
      <w:pPr>
        <w:spacing w:line="360" w:lineRule="auto"/>
        <w:jc w:val="both"/>
        <w:rPr>
          <w:b/>
          <w:i/>
          <w:u w:val="single"/>
        </w:rPr>
      </w:pPr>
      <w:r w:rsidRPr="004C0CBC">
        <w:rPr>
          <w:b/>
          <w:u w:val="single"/>
        </w:rPr>
        <w:t>Colonna (</w:t>
      </w:r>
      <w:r w:rsidR="00D26A8A" w:rsidRPr="004C0CBC">
        <w:rPr>
          <w:b/>
          <w:i/>
          <w:u w:val="single"/>
        </w:rPr>
        <w:t>g</w:t>
      </w:r>
      <w:r w:rsidRPr="004C0CBC">
        <w:rPr>
          <w:b/>
          <w:i/>
          <w:u w:val="single"/>
        </w:rPr>
        <w:t xml:space="preserve">) – </w:t>
      </w:r>
      <w:r w:rsidR="009E6A67" w:rsidRPr="004C0CBC">
        <w:rPr>
          <w:b/>
          <w:i/>
          <w:u w:val="single"/>
        </w:rPr>
        <w:t>Perdita massima agevolazioni COVID-19 riconoscibile:</w:t>
      </w:r>
    </w:p>
    <w:p w14:paraId="0DF83FF5" w14:textId="63A19E11" w:rsidR="002546DC" w:rsidRPr="004C0CBC" w:rsidRDefault="00E95561" w:rsidP="006849EA">
      <w:pPr>
        <w:pStyle w:val="provvr0"/>
        <w:spacing w:before="0" w:beforeAutospacing="0" w:after="0" w:afterAutospacing="0" w:line="360" w:lineRule="auto"/>
        <w:ind w:firstLine="567"/>
      </w:pPr>
      <w:r w:rsidRPr="004C0CBC">
        <w:t xml:space="preserve">Il sistema riporta, in automatico, </w:t>
      </w:r>
      <w:r w:rsidR="002546DC" w:rsidRPr="004C0CBC">
        <w:t>per ciascuna delle tipologi</w:t>
      </w:r>
      <w:r w:rsidR="000F6413" w:rsidRPr="004C0CBC">
        <w:t>e</w:t>
      </w:r>
      <w:r w:rsidR="002546DC" w:rsidRPr="004C0CBC">
        <w:t xml:space="preserve"> di entrata </w:t>
      </w:r>
      <w:r w:rsidR="00E74E86" w:rsidRPr="004C0CBC">
        <w:t>sotto riportate,</w:t>
      </w:r>
      <w:r w:rsidR="002546DC" w:rsidRPr="004C0CBC">
        <w:t xml:space="preserve"> la quota di competenza di ciascun ente calcolata sulla base </w:t>
      </w:r>
      <w:r w:rsidR="00E74E86" w:rsidRPr="004C0CBC">
        <w:t>dei seguenti criteri:</w:t>
      </w:r>
    </w:p>
    <w:p w14:paraId="0873F1B1" w14:textId="41AFA630" w:rsidR="0070543B" w:rsidRPr="004C0CBC" w:rsidRDefault="002529E8" w:rsidP="0070543B">
      <w:pPr>
        <w:pStyle w:val="provvr0"/>
        <w:numPr>
          <w:ilvl w:val="0"/>
          <w:numId w:val="15"/>
        </w:numPr>
        <w:spacing w:before="0" w:beforeAutospacing="0" w:after="0" w:afterAutospacing="0" w:line="360" w:lineRule="auto"/>
      </w:pPr>
      <w:r w:rsidRPr="004C0CBC">
        <w:t xml:space="preserve">Imposta municipale propria e Tributo per i servizi indivisibili (TASI): </w:t>
      </w:r>
      <w:r w:rsidR="003A3F95" w:rsidRPr="004C0CBC">
        <w:t>2</w:t>
      </w:r>
      <w:r w:rsidRPr="004C0CBC">
        <w:t>% gettito 2019, di cui alla colonna “Accertamenti 2019 (b)</w:t>
      </w:r>
      <w:r w:rsidR="00434A59">
        <w:t>”</w:t>
      </w:r>
      <w:r w:rsidRPr="004C0CBC">
        <w:t>;</w:t>
      </w:r>
    </w:p>
    <w:p w14:paraId="6B2A4E00" w14:textId="40E32DDF" w:rsidR="00E27B79" w:rsidRPr="001B2EE7" w:rsidRDefault="002529E8" w:rsidP="00E27B79">
      <w:pPr>
        <w:pStyle w:val="provvr0"/>
        <w:numPr>
          <w:ilvl w:val="0"/>
          <w:numId w:val="15"/>
        </w:numPr>
        <w:spacing w:before="0" w:beforeAutospacing="0" w:after="0" w:afterAutospacing="0" w:line="360" w:lineRule="auto"/>
      </w:pPr>
      <w:r w:rsidRPr="001B2EE7">
        <w:t xml:space="preserve">TARI e </w:t>
      </w:r>
      <w:r w:rsidR="0070543B" w:rsidRPr="001B2EE7">
        <w:t xml:space="preserve">TARI-Corrispettivo: è riconosciuta </w:t>
      </w:r>
      <w:r w:rsidR="00DC201B" w:rsidRPr="001B2EE7">
        <w:t xml:space="preserve">comunque </w:t>
      </w:r>
      <w:r w:rsidR="0070543B" w:rsidRPr="001B2EE7">
        <w:t xml:space="preserve">una quota di variazione di entrata (perdita) stimata </w:t>
      </w:r>
      <w:r w:rsidR="001B2EE7" w:rsidRPr="001B2EE7">
        <w:t>calcolata sulla base della nota metodologica di cui all’allegato 3</w:t>
      </w:r>
      <w:r w:rsidR="0070543B" w:rsidRPr="001B2EE7">
        <w:t xml:space="preserve">. </w:t>
      </w:r>
      <w:r w:rsidR="00E27B79" w:rsidRPr="001B2EE7">
        <w:t xml:space="preserve">Il valore di perdita attribuito a ciascun comune è riportato nella </w:t>
      </w:r>
      <w:r w:rsidR="00D344BC" w:rsidRPr="001B2EE7">
        <w:t>Tabella 1</w:t>
      </w:r>
      <w:r w:rsidR="001B2EE7" w:rsidRPr="001B2EE7">
        <w:t xml:space="preserve">, </w:t>
      </w:r>
      <w:r w:rsidR="00392DCB" w:rsidRPr="00447210">
        <w:rPr>
          <w:highlight w:val="yellow"/>
        </w:rPr>
        <w:t>allegata al presente decreto</w:t>
      </w:r>
      <w:r w:rsidR="00D344BC" w:rsidRPr="001B2EE7">
        <w:t xml:space="preserve">; </w:t>
      </w:r>
    </w:p>
    <w:p w14:paraId="0BEF1746" w14:textId="12BA6675" w:rsidR="00E27B79" w:rsidRPr="001B2EE7" w:rsidRDefault="0070543B" w:rsidP="00E27B79">
      <w:pPr>
        <w:pStyle w:val="provvr0"/>
        <w:numPr>
          <w:ilvl w:val="0"/>
          <w:numId w:val="15"/>
        </w:numPr>
        <w:spacing w:before="0" w:beforeAutospacing="0" w:after="0" w:afterAutospacing="0" w:line="360" w:lineRule="auto"/>
      </w:pPr>
      <w:r w:rsidRPr="001B2EE7">
        <w:t>Tributo per l'esercizio delle funzioni di tutela, protezione e igiene dell'ambiente:</w:t>
      </w:r>
      <w:r w:rsidR="00E27B79" w:rsidRPr="001B2EE7">
        <w:t xml:space="preserve"> è riconosciuta </w:t>
      </w:r>
      <w:r w:rsidR="001B2EE7">
        <w:t xml:space="preserve">comunque </w:t>
      </w:r>
      <w:r w:rsidR="00E27B79" w:rsidRPr="001B2EE7">
        <w:t>una quota di variazione di entrata (perdita) stimata essendo direttamente collegata al minor gettito del tributo comunale TARI</w:t>
      </w:r>
      <w:r w:rsidR="001B2EE7">
        <w:t xml:space="preserve"> e TARI-Corrispettivo</w:t>
      </w:r>
      <w:r w:rsidR="00E27B79" w:rsidRPr="001B2EE7">
        <w:t>. L’agevolazione massima consentita per singola provincia e città metropolitana si ottiene come media delle agevolazioni massime stimate sul tributo TARI e TARI-Corrispettivo</w:t>
      </w:r>
      <w:r w:rsidR="00D344BC" w:rsidRPr="001B2EE7">
        <w:t>,</w:t>
      </w:r>
      <w:r w:rsidR="00E27B79" w:rsidRPr="001B2EE7">
        <w:t xml:space="preserve"> utilizzando come fattori di ponderazione il gettito TARI di ciascun comune e l’aliquota TEFA applicata da ciascun ente. La perdita di gettito massima ristorabile in euro si ottiene come moltiplicazione tra l’agevolazione massima consentita stimata e il gettito TEFA di riferimento </w:t>
      </w:r>
      <w:r w:rsidR="006D3AC4" w:rsidRPr="001B2EE7">
        <w:t>- calcolato come aggregazione del gettito</w:t>
      </w:r>
      <w:r w:rsidR="00D344BC" w:rsidRPr="001B2EE7">
        <w:t xml:space="preserve"> 2019</w:t>
      </w:r>
      <w:r w:rsidR="006D3AC4" w:rsidRPr="001B2EE7">
        <w:t xml:space="preserve"> TARI e TARI-Corrispettivo dei comuni appartenenti al territorio -</w:t>
      </w:r>
      <w:r w:rsidR="00E27B79" w:rsidRPr="001B2EE7">
        <w:t xml:space="preserve"> della specifica provincia e città metropolitana. Il valore di perdita attribuito a </w:t>
      </w:r>
      <w:r w:rsidR="00E73C13" w:rsidRPr="001B2EE7">
        <w:t>ciascuna provincia e città metropolitana</w:t>
      </w:r>
      <w:r w:rsidR="00E27B79" w:rsidRPr="001B2EE7">
        <w:t xml:space="preserve"> è riportato nella Tabella </w:t>
      </w:r>
      <w:r w:rsidR="00E73C13" w:rsidRPr="001B2EE7">
        <w:t>2</w:t>
      </w:r>
      <w:r w:rsidR="001B2EE7">
        <w:t xml:space="preserve">, </w:t>
      </w:r>
      <w:r w:rsidR="00392DCB" w:rsidRPr="00447210">
        <w:rPr>
          <w:highlight w:val="yellow"/>
        </w:rPr>
        <w:t>allegata al presente decreto</w:t>
      </w:r>
      <w:r w:rsidR="00D344BC" w:rsidRPr="001B2EE7">
        <w:t>;</w:t>
      </w:r>
    </w:p>
    <w:p w14:paraId="5FDCC5EA" w14:textId="02707D4E" w:rsidR="00900A02" w:rsidRDefault="000F6413" w:rsidP="00900A02">
      <w:pPr>
        <w:pStyle w:val="provvr0"/>
        <w:numPr>
          <w:ilvl w:val="0"/>
          <w:numId w:val="15"/>
        </w:numPr>
        <w:spacing w:before="0" w:beforeAutospacing="0" w:after="0" w:afterAutospacing="0" w:line="360" w:lineRule="auto"/>
      </w:pPr>
      <w:r w:rsidRPr="00D344BC">
        <w:t>Imposta/Contributo di soggiorno e Contributo di sbarco: importo assegnato ai sensi</w:t>
      </w:r>
      <w:r w:rsidR="00E3403C" w:rsidRPr="00D344BC">
        <w:t xml:space="preserve"> </w:t>
      </w:r>
      <w:r w:rsidR="00900A02" w:rsidRPr="00D344BC">
        <w:t>dell’</w:t>
      </w:r>
      <w:r w:rsidR="00C30A58" w:rsidRPr="00D344BC">
        <w:t>articolo 180 del decreto-legge n. 34</w:t>
      </w:r>
      <w:r w:rsidR="00C30A58">
        <w:t xml:space="preserve"> del 2020</w:t>
      </w:r>
      <w:r w:rsidR="00C30A58" w:rsidRPr="00981E73">
        <w:t xml:space="preserve"> </w:t>
      </w:r>
      <w:r w:rsidR="00C30A58">
        <w:t xml:space="preserve">e </w:t>
      </w:r>
      <w:r w:rsidR="00900A02">
        <w:t>dell’</w:t>
      </w:r>
      <w:r w:rsidR="00C30A58">
        <w:t>articolo 40 del decreto-legge n. 104 del 2020</w:t>
      </w:r>
      <w:r w:rsidR="00900A02">
        <w:t>;</w:t>
      </w:r>
    </w:p>
    <w:p w14:paraId="6A25A80B" w14:textId="3E502321" w:rsidR="00900A02" w:rsidRDefault="000F6413" w:rsidP="00900A02">
      <w:pPr>
        <w:pStyle w:val="provvr0"/>
        <w:numPr>
          <w:ilvl w:val="0"/>
          <w:numId w:val="15"/>
        </w:numPr>
        <w:spacing w:before="0" w:beforeAutospacing="0" w:after="0" w:afterAutospacing="0" w:line="360" w:lineRule="auto"/>
      </w:pPr>
      <w:r>
        <w:t>TOSAP/COSAP</w:t>
      </w:r>
      <w:r w:rsidR="00CB1E31">
        <w:t xml:space="preserve"> comuni</w:t>
      </w:r>
      <w:r>
        <w:t xml:space="preserve">: </w:t>
      </w:r>
      <w:r w:rsidR="00900A02">
        <w:t>importo assegnato ai sensi dell’articolo</w:t>
      </w:r>
      <w:r w:rsidR="00900A02" w:rsidRPr="00981E73">
        <w:t xml:space="preserve"> 181 </w:t>
      </w:r>
      <w:r w:rsidR="00900A02">
        <w:t xml:space="preserve">del </w:t>
      </w:r>
      <w:r w:rsidR="00900A02" w:rsidRPr="00981E73">
        <w:t>decreto</w:t>
      </w:r>
      <w:r w:rsidR="00900A02">
        <w:t>-</w:t>
      </w:r>
      <w:r w:rsidR="00900A02" w:rsidRPr="00981E73">
        <w:t xml:space="preserve">legge </w:t>
      </w:r>
      <w:r w:rsidR="00900A02">
        <w:t xml:space="preserve">n. 34 del 2020 e dell’articolo 109, comma 2, </w:t>
      </w:r>
      <w:r w:rsidR="00900A02" w:rsidRPr="006D3AC4">
        <w:t>del decreto-legge 104 del 2020;</w:t>
      </w:r>
    </w:p>
    <w:p w14:paraId="5FA8437A" w14:textId="79785951" w:rsidR="009E67C0" w:rsidRPr="006D3AC4" w:rsidRDefault="00CB1E31" w:rsidP="009E67C0">
      <w:pPr>
        <w:pStyle w:val="provvr0"/>
        <w:numPr>
          <w:ilvl w:val="0"/>
          <w:numId w:val="15"/>
        </w:numPr>
        <w:spacing w:before="0" w:beforeAutospacing="0" w:after="0" w:afterAutospacing="0" w:line="360" w:lineRule="auto"/>
      </w:pPr>
      <w:r>
        <w:lastRenderedPageBreak/>
        <w:t xml:space="preserve">   </w:t>
      </w:r>
      <w:r w:rsidRPr="009E67C0">
        <w:t xml:space="preserve">TOSAP/COSAP province e città metropolitane: </w:t>
      </w:r>
      <w:r w:rsidR="009E67C0" w:rsidRPr="006D3AC4">
        <w:t>20% gettito 2019, di cui alla colonna “Accertamenti 2019 (b)</w:t>
      </w:r>
      <w:r w:rsidR="004649F7">
        <w:t>”</w:t>
      </w:r>
      <w:r w:rsidR="009E67C0" w:rsidRPr="006D3AC4">
        <w:t>;</w:t>
      </w:r>
    </w:p>
    <w:p w14:paraId="088A5BE9" w14:textId="0E71DDFD" w:rsidR="00900A02" w:rsidRPr="006D3AC4" w:rsidRDefault="002529E8" w:rsidP="00900A02">
      <w:pPr>
        <w:pStyle w:val="provvr0"/>
        <w:numPr>
          <w:ilvl w:val="0"/>
          <w:numId w:val="15"/>
        </w:numPr>
        <w:spacing w:before="0" w:beforeAutospacing="0" w:after="0" w:afterAutospacing="0" w:line="360" w:lineRule="auto"/>
      </w:pPr>
      <w:r w:rsidRPr="006D3AC4">
        <w:t xml:space="preserve">Tassa </w:t>
      </w:r>
      <w:r w:rsidR="00864626" w:rsidRPr="006D3AC4">
        <w:t>sulle concessioni comunali</w:t>
      </w:r>
      <w:r w:rsidRPr="006D3AC4">
        <w:t xml:space="preserve">: </w:t>
      </w:r>
      <w:r w:rsidR="00963551" w:rsidRPr="006D3AC4">
        <w:t>20</w:t>
      </w:r>
      <w:r w:rsidRPr="006D3AC4">
        <w:t>% gettito 2019, di cui alla colonna “Accertamenti 2019 (b)</w:t>
      </w:r>
      <w:r w:rsidR="004649F7">
        <w:t>”</w:t>
      </w:r>
      <w:r w:rsidRPr="006D3AC4">
        <w:t>;</w:t>
      </w:r>
    </w:p>
    <w:p w14:paraId="0ECE2652" w14:textId="218CE712" w:rsidR="00CB1E31" w:rsidRDefault="002529E8" w:rsidP="00CB1E31">
      <w:pPr>
        <w:pStyle w:val="provvr0"/>
        <w:numPr>
          <w:ilvl w:val="0"/>
          <w:numId w:val="15"/>
        </w:numPr>
        <w:spacing w:before="0" w:beforeAutospacing="0" w:after="0" w:afterAutospacing="0" w:line="360" w:lineRule="auto"/>
      </w:pPr>
      <w:r w:rsidRPr="006D3AC4">
        <w:t xml:space="preserve">Imposta comunale sulla pubblicità e diritto sulle pubbliche affissioni: </w:t>
      </w:r>
      <w:r w:rsidR="00963551" w:rsidRPr="006D3AC4">
        <w:t>20</w:t>
      </w:r>
      <w:r w:rsidRPr="006D3AC4">
        <w:t>% gettito 2019, di cui alla colonna “Accertamenti 2019 (b)</w:t>
      </w:r>
      <w:r w:rsidR="004649F7">
        <w:t>”</w:t>
      </w:r>
      <w:r w:rsidRPr="006D3AC4">
        <w:t>;</w:t>
      </w:r>
    </w:p>
    <w:p w14:paraId="32FF87C7" w14:textId="39AA6D50" w:rsidR="002529E8" w:rsidRPr="006D3AC4" w:rsidRDefault="00CB1E31" w:rsidP="00CB1E31">
      <w:pPr>
        <w:pStyle w:val="provvr0"/>
        <w:numPr>
          <w:ilvl w:val="0"/>
          <w:numId w:val="15"/>
        </w:numPr>
        <w:spacing w:before="0" w:beforeAutospacing="0" w:after="0" w:afterAutospacing="0" w:line="360" w:lineRule="auto"/>
      </w:pPr>
      <w:r>
        <w:t xml:space="preserve">   </w:t>
      </w:r>
      <w:r w:rsidR="002529E8" w:rsidRPr="006D3AC4">
        <w:t>Proventi da concessioni su beni e Fitti, noleggi e locazione:</w:t>
      </w:r>
      <w:r w:rsidR="005F622C" w:rsidRPr="006D3AC4">
        <w:t xml:space="preserve"> 20</w:t>
      </w:r>
      <w:r w:rsidR="002529E8" w:rsidRPr="006D3AC4">
        <w:t>% gettito 2019, di cui alla colonna “Accertamenti 2019 (b)</w:t>
      </w:r>
      <w:r w:rsidR="004649F7">
        <w:t>”</w:t>
      </w:r>
      <w:r w:rsidR="002529E8" w:rsidRPr="006D3AC4">
        <w:t>.</w:t>
      </w:r>
    </w:p>
    <w:p w14:paraId="5B97CAC9" w14:textId="5DDDA5B8" w:rsidR="001551B3" w:rsidRPr="00392DCB" w:rsidRDefault="00C846FF" w:rsidP="000F6413">
      <w:pPr>
        <w:pStyle w:val="provvr0"/>
        <w:spacing w:before="0" w:beforeAutospacing="0" w:after="0" w:afterAutospacing="0" w:line="360" w:lineRule="auto"/>
        <w:ind w:firstLine="567"/>
        <w:rPr>
          <w:b/>
        </w:rPr>
      </w:pPr>
      <w:r w:rsidRPr="00447210">
        <w:rPr>
          <w:b/>
          <w:highlight w:val="yellow"/>
        </w:rPr>
        <w:t xml:space="preserve">Si precisa che, per le restanti voci di entrata, la colonna (g) sarà </w:t>
      </w:r>
      <w:r w:rsidR="001711F7" w:rsidRPr="00447210">
        <w:rPr>
          <w:b/>
          <w:highlight w:val="yellow"/>
        </w:rPr>
        <w:t>prospettata vuota e non editabile da parte degli enti.</w:t>
      </w:r>
    </w:p>
    <w:p w14:paraId="3D06B1E6" w14:textId="77777777" w:rsidR="00C846FF" w:rsidRDefault="00C846FF" w:rsidP="000F6413">
      <w:pPr>
        <w:pStyle w:val="provvr0"/>
        <w:spacing w:before="0" w:beforeAutospacing="0" w:after="0" w:afterAutospacing="0" w:line="360" w:lineRule="auto"/>
        <w:ind w:firstLine="567"/>
      </w:pPr>
    </w:p>
    <w:p w14:paraId="0F7B043D" w14:textId="1DFEFC65" w:rsidR="00E95561" w:rsidRDefault="00E95561" w:rsidP="006849EA">
      <w:pPr>
        <w:spacing w:line="360" w:lineRule="auto"/>
        <w:jc w:val="both"/>
        <w:rPr>
          <w:b/>
          <w:i/>
          <w:u w:val="single"/>
        </w:rPr>
      </w:pPr>
      <w:r w:rsidRPr="007C1B76">
        <w:rPr>
          <w:b/>
          <w:u w:val="single"/>
        </w:rPr>
        <w:t>Colonna (</w:t>
      </w:r>
      <w:r w:rsidR="00D26A8A">
        <w:rPr>
          <w:b/>
          <w:u w:val="single"/>
        </w:rPr>
        <w:t>h</w:t>
      </w:r>
      <w:r w:rsidRPr="007C1B76">
        <w:rPr>
          <w:b/>
          <w:i/>
          <w:u w:val="single"/>
        </w:rPr>
        <w:t xml:space="preserve">) </w:t>
      </w:r>
      <w:r>
        <w:rPr>
          <w:b/>
          <w:i/>
          <w:u w:val="single"/>
        </w:rPr>
        <w:t>–</w:t>
      </w:r>
      <w:r w:rsidRPr="007C1B76">
        <w:rPr>
          <w:b/>
          <w:i/>
          <w:u w:val="single"/>
        </w:rPr>
        <w:t xml:space="preserve"> </w:t>
      </w:r>
      <w:r w:rsidR="00157D4A">
        <w:rPr>
          <w:b/>
          <w:i/>
          <w:u w:val="single"/>
        </w:rPr>
        <w:t>Variazioni entrate</w:t>
      </w:r>
      <w:r>
        <w:rPr>
          <w:b/>
          <w:i/>
          <w:u w:val="single"/>
        </w:rPr>
        <w:t>:</w:t>
      </w:r>
    </w:p>
    <w:p w14:paraId="65B9C7FE" w14:textId="60174461" w:rsidR="007B508C" w:rsidRPr="009E6A67" w:rsidRDefault="00E95561" w:rsidP="006849EA">
      <w:pPr>
        <w:spacing w:line="360" w:lineRule="auto"/>
        <w:ind w:firstLine="567"/>
        <w:jc w:val="both"/>
      </w:pPr>
      <w:r w:rsidRPr="009E6A67">
        <w:t xml:space="preserve">Il sistema riporta, in automatico, </w:t>
      </w:r>
      <w:r w:rsidR="009E6A67" w:rsidRPr="009E6A67">
        <w:t>i risultati delle seguenti formule:</w:t>
      </w:r>
    </w:p>
    <w:p w14:paraId="2E74FA41" w14:textId="31DD61BA" w:rsidR="00101328" w:rsidRDefault="00E74E86" w:rsidP="006849EA">
      <w:pPr>
        <w:numPr>
          <w:ilvl w:val="0"/>
          <w:numId w:val="13"/>
        </w:numPr>
        <w:spacing w:line="360" w:lineRule="auto"/>
        <w:ind w:left="993"/>
        <w:jc w:val="both"/>
      </w:pPr>
      <w:r>
        <w:t>s</w:t>
      </w:r>
      <w:r w:rsidR="00101328">
        <w:t xml:space="preserve">e </w:t>
      </w:r>
      <w:r w:rsidR="009E6A67" w:rsidRPr="009E6A67">
        <w:t>Politica autonoma (agevolazioni COVID-19) (</w:t>
      </w:r>
      <w:r w:rsidR="00C6353C">
        <w:t>f</w:t>
      </w:r>
      <w:r w:rsidR="009E6A67" w:rsidRPr="009E6A67">
        <w:t xml:space="preserve">) &lt; o = Perdita massima agevolazioni COVID-19 riconoscibile (g): </w:t>
      </w:r>
    </w:p>
    <w:p w14:paraId="5E160F7D" w14:textId="6F2D0DBD" w:rsidR="009E6A67" w:rsidRPr="009E6A67" w:rsidRDefault="009E6A67" w:rsidP="006849EA">
      <w:pPr>
        <w:spacing w:line="360" w:lineRule="auto"/>
        <w:ind w:left="993"/>
        <w:jc w:val="both"/>
      </w:pPr>
      <w:r w:rsidRPr="009E6A67">
        <w:t>Differenza (c) - Politica autonoma (aumenti aliquote e/o tariffe 2020 rispetto al 2019) (d) + Politica autonoma (riduzioni aliquote e/o tariffe 2020 rispetto al 2019) (e);</w:t>
      </w:r>
    </w:p>
    <w:p w14:paraId="1D894F1D" w14:textId="5621440D" w:rsidR="00101328" w:rsidRDefault="00E74E86" w:rsidP="006849EA">
      <w:pPr>
        <w:numPr>
          <w:ilvl w:val="0"/>
          <w:numId w:val="13"/>
        </w:numPr>
        <w:spacing w:line="360" w:lineRule="auto"/>
        <w:ind w:left="993"/>
        <w:jc w:val="both"/>
      </w:pPr>
      <w:r>
        <w:t xml:space="preserve">se </w:t>
      </w:r>
      <w:r w:rsidR="009E6A67" w:rsidRPr="009E6A67">
        <w:t>Politica autonoma (agevolazioni COVID-19) (</w:t>
      </w:r>
      <w:r w:rsidR="00C6353C">
        <w:t>f</w:t>
      </w:r>
      <w:r w:rsidR="009E6A67" w:rsidRPr="009E6A67">
        <w:t xml:space="preserve">) &gt; Perdita massima agevolazioni COVID-19 riconoscibile (g): </w:t>
      </w:r>
    </w:p>
    <w:p w14:paraId="5F89C729" w14:textId="69D98EBB" w:rsidR="00EA0CEE" w:rsidRDefault="009E6A67" w:rsidP="006849EA">
      <w:pPr>
        <w:spacing w:line="360" w:lineRule="auto"/>
        <w:ind w:left="993"/>
        <w:jc w:val="both"/>
      </w:pPr>
      <w:r w:rsidRPr="009E6A67">
        <w:t>Differenza (c) - Politica autonoma (aumenti aliquote e/o tariffe 2020 rispetto al 2019) (d) + Politica autonoma (riduzioni aliquote e/o tariffe 2020 rispetto al 2019) (e) + (Politica autonoma (agevolazioni COVID-19) (f) - Perdita massima agevolazioni COVID-19 riconoscibile (g))</w:t>
      </w:r>
      <w:r w:rsidR="00EA0CEE">
        <w:t>.</w:t>
      </w:r>
    </w:p>
    <w:p w14:paraId="7A897F57" w14:textId="77777777" w:rsidR="0030706D" w:rsidRPr="00C25FEB" w:rsidRDefault="0030706D" w:rsidP="0030706D">
      <w:pPr>
        <w:spacing w:line="360" w:lineRule="auto"/>
        <w:ind w:firstLine="567"/>
        <w:jc w:val="both"/>
      </w:pPr>
      <w:r>
        <w:t>Nel caso di TARI-TARI Corrispettivo e TEFA è riportato l’importo, con segno negativo, così come determinato alle lettere b) e c) del sotto-paragrafo “</w:t>
      </w:r>
      <w:r w:rsidRPr="00D344BC">
        <w:t xml:space="preserve">Colonna (g) – Perdita massima </w:t>
      </w:r>
      <w:r w:rsidRPr="00C25FEB">
        <w:t>agevolazioni COVID-19 riconoscibile”.</w:t>
      </w:r>
    </w:p>
    <w:p w14:paraId="3CE0FE1C" w14:textId="7B607E10" w:rsidR="005060DD" w:rsidRDefault="00C4631C" w:rsidP="00413812">
      <w:pPr>
        <w:spacing w:line="360" w:lineRule="auto"/>
        <w:ind w:firstLine="567"/>
        <w:jc w:val="both"/>
      </w:pPr>
      <w:r w:rsidRPr="00447210">
        <w:rPr>
          <w:highlight w:val="yellow"/>
        </w:rPr>
        <w:t>P</w:t>
      </w:r>
      <w:r w:rsidR="005060DD" w:rsidRPr="00447210">
        <w:rPr>
          <w:highlight w:val="yellow"/>
        </w:rPr>
        <w:t>er tutte le tipologie d’entrata per le quali non è previsto il riconoscimento della Perdita massima agevolazioni COVID-19 riconoscibile (g)</w:t>
      </w:r>
      <w:r w:rsidRPr="00447210">
        <w:rPr>
          <w:highlight w:val="yellow"/>
        </w:rPr>
        <w:t xml:space="preserve">, si applica </w:t>
      </w:r>
      <w:r w:rsidR="00D91BA4" w:rsidRPr="00447210">
        <w:rPr>
          <w:highlight w:val="yellow"/>
        </w:rPr>
        <w:t xml:space="preserve">la </w:t>
      </w:r>
      <w:r w:rsidR="00FC12EB" w:rsidRPr="00447210">
        <w:rPr>
          <w:highlight w:val="yellow"/>
        </w:rPr>
        <w:t xml:space="preserve">seguente </w:t>
      </w:r>
      <w:r w:rsidR="00D91BA4" w:rsidRPr="00447210">
        <w:rPr>
          <w:highlight w:val="yellow"/>
        </w:rPr>
        <w:t>formula</w:t>
      </w:r>
      <w:r w:rsidR="00FC12EB" w:rsidRPr="00447210">
        <w:rPr>
          <w:highlight w:val="yellow"/>
        </w:rPr>
        <w:t>: Differenza (c) - Politica autonoma (aumenti aliquote e/o tariffe 2020 rispetto al 2019) (d) + Politica autonoma</w:t>
      </w:r>
      <w:r w:rsidR="00FC12EB" w:rsidRPr="009E6A67">
        <w:t xml:space="preserve"> </w:t>
      </w:r>
      <w:r w:rsidR="00FC12EB" w:rsidRPr="00447210">
        <w:rPr>
          <w:highlight w:val="yellow"/>
        </w:rPr>
        <w:t>(riduzioni aliquote e/o tariffe 2020 rispetto al 2019) (e) + Politica autonoma (agevolazioni COVID-19) (f).</w:t>
      </w:r>
    </w:p>
    <w:p w14:paraId="4C616D80" w14:textId="7EAE4E8C" w:rsidR="00EA0CEE" w:rsidRPr="00E74E86" w:rsidRDefault="00EA0CEE" w:rsidP="006849EA">
      <w:pPr>
        <w:spacing w:line="360" w:lineRule="auto"/>
        <w:ind w:firstLine="567"/>
        <w:jc w:val="both"/>
      </w:pPr>
      <w:r>
        <w:t xml:space="preserve">Da ultimo, per quanto attiene la quota destinata agli equilibri di parte corrente dei “Permessi </w:t>
      </w:r>
      <w:r w:rsidR="00EE2027">
        <w:t xml:space="preserve">di </w:t>
      </w:r>
      <w:r w:rsidRPr="00E74E86">
        <w:t>costruire</w:t>
      </w:r>
      <w:r w:rsidR="00EE2027" w:rsidRPr="00E74E86">
        <w:t xml:space="preserve">”, </w:t>
      </w:r>
      <w:r w:rsidRPr="00E74E86">
        <w:t>la formula sottesa al calcolo è la seguente:</w:t>
      </w:r>
    </w:p>
    <w:p w14:paraId="5BB29211" w14:textId="15081B93" w:rsidR="00E74E86" w:rsidRPr="00E74E86" w:rsidRDefault="00E74E86" w:rsidP="00E74E86">
      <w:pPr>
        <w:numPr>
          <w:ilvl w:val="0"/>
          <w:numId w:val="14"/>
        </w:numPr>
        <w:spacing w:line="360" w:lineRule="auto"/>
        <w:jc w:val="both"/>
      </w:pPr>
      <w:r w:rsidRPr="00E74E86">
        <w:lastRenderedPageBreak/>
        <w:t>Se 66% Accertamenti 2020</w:t>
      </w:r>
      <w:r w:rsidR="00CD41C6">
        <w:t xml:space="preserve"> </w:t>
      </w:r>
      <w:r w:rsidR="00CD41C6" w:rsidRPr="00447210">
        <w:rPr>
          <w:highlight w:val="yellow"/>
        </w:rPr>
        <w:t>dei permessi di costruire</w:t>
      </w:r>
      <w:r w:rsidR="00683AA0" w:rsidRPr="00447210">
        <w:rPr>
          <w:highlight w:val="yellow"/>
        </w:rPr>
        <w:t xml:space="preserve">, al netto </w:t>
      </w:r>
      <w:r w:rsidR="000E6E50" w:rsidRPr="00447210">
        <w:rPr>
          <w:highlight w:val="yellow"/>
        </w:rPr>
        <w:t xml:space="preserve">delle </w:t>
      </w:r>
      <w:r w:rsidR="00683AA0" w:rsidRPr="00447210">
        <w:rPr>
          <w:highlight w:val="yellow"/>
        </w:rPr>
        <w:t xml:space="preserve">rettifiche </w:t>
      </w:r>
      <w:r w:rsidR="000E6E50" w:rsidRPr="00447210">
        <w:rPr>
          <w:highlight w:val="yellow"/>
        </w:rPr>
        <w:t xml:space="preserve">di cui alla </w:t>
      </w:r>
      <w:r w:rsidR="00683AA0" w:rsidRPr="00447210">
        <w:rPr>
          <w:highlight w:val="yellow"/>
        </w:rPr>
        <w:t>colonna (a1)</w:t>
      </w:r>
      <w:r w:rsidR="00683AA0">
        <w:t xml:space="preserve"> </w:t>
      </w:r>
      <w:r w:rsidRPr="00E74E86">
        <w:t>&gt; o = Quota destinata agli equilibri di parte corrente 2019: zero;</w:t>
      </w:r>
    </w:p>
    <w:p w14:paraId="7BD0BABC" w14:textId="4AC579A8" w:rsidR="00E74E86" w:rsidRPr="00683AA0" w:rsidRDefault="00E74E86" w:rsidP="00FB5202">
      <w:pPr>
        <w:numPr>
          <w:ilvl w:val="0"/>
          <w:numId w:val="14"/>
        </w:numPr>
        <w:spacing w:line="360" w:lineRule="auto"/>
        <w:jc w:val="both"/>
      </w:pPr>
      <w:r w:rsidRPr="00E74E86">
        <w:t xml:space="preserve">Se 66% Accertamenti 2020 </w:t>
      </w:r>
      <w:r w:rsidR="00CD41C6" w:rsidRPr="00447210">
        <w:rPr>
          <w:highlight w:val="yellow"/>
        </w:rPr>
        <w:t>dei permessi di costruire</w:t>
      </w:r>
      <w:r w:rsidR="00683AA0" w:rsidRPr="00447210">
        <w:rPr>
          <w:highlight w:val="yellow"/>
        </w:rPr>
        <w:t xml:space="preserve">, al netto </w:t>
      </w:r>
      <w:r w:rsidR="000E6E50" w:rsidRPr="00447210">
        <w:rPr>
          <w:highlight w:val="yellow"/>
        </w:rPr>
        <w:t xml:space="preserve">delle </w:t>
      </w:r>
      <w:r w:rsidR="00683AA0" w:rsidRPr="00447210">
        <w:rPr>
          <w:highlight w:val="yellow"/>
        </w:rPr>
        <w:t xml:space="preserve">rettifiche </w:t>
      </w:r>
      <w:r w:rsidR="000E6E50" w:rsidRPr="00447210">
        <w:rPr>
          <w:highlight w:val="yellow"/>
        </w:rPr>
        <w:t xml:space="preserve">di cui alla </w:t>
      </w:r>
      <w:r w:rsidR="00683AA0" w:rsidRPr="00447210">
        <w:rPr>
          <w:highlight w:val="yellow"/>
        </w:rPr>
        <w:t>colonna (a1)</w:t>
      </w:r>
      <w:r w:rsidR="00683AA0" w:rsidRPr="00FB5202">
        <w:t xml:space="preserve"> </w:t>
      </w:r>
      <w:r w:rsidRPr="00683AA0">
        <w:t>&lt; Quota destinata agli equilibri di parte corrente 2019:</w:t>
      </w:r>
      <w:r w:rsidR="00683AA0" w:rsidRPr="00FB5202">
        <w:t xml:space="preserve"> </w:t>
      </w:r>
      <w:r w:rsidRPr="00683AA0">
        <w:t>66% Accertamenti 2020</w:t>
      </w:r>
      <w:r w:rsidR="00CD41C6" w:rsidRPr="00683AA0">
        <w:t xml:space="preserve"> </w:t>
      </w:r>
      <w:r w:rsidR="00CD41C6" w:rsidRPr="001A1989">
        <w:rPr>
          <w:highlight w:val="yellow"/>
        </w:rPr>
        <w:t>dei permessi di costruire</w:t>
      </w:r>
      <w:r w:rsidR="00683AA0" w:rsidRPr="001A1989">
        <w:rPr>
          <w:highlight w:val="yellow"/>
        </w:rPr>
        <w:t xml:space="preserve">, al netto </w:t>
      </w:r>
      <w:r w:rsidR="000E6E50" w:rsidRPr="001A1989">
        <w:rPr>
          <w:highlight w:val="yellow"/>
        </w:rPr>
        <w:t xml:space="preserve">delle </w:t>
      </w:r>
      <w:r w:rsidR="00683AA0" w:rsidRPr="001A1989">
        <w:rPr>
          <w:highlight w:val="yellow"/>
        </w:rPr>
        <w:t xml:space="preserve">rettifiche </w:t>
      </w:r>
      <w:r w:rsidR="000E6E50" w:rsidRPr="001A1989">
        <w:rPr>
          <w:highlight w:val="yellow"/>
        </w:rPr>
        <w:t xml:space="preserve">di cui alla </w:t>
      </w:r>
      <w:r w:rsidR="00683AA0" w:rsidRPr="001A1989">
        <w:rPr>
          <w:highlight w:val="yellow"/>
        </w:rPr>
        <w:t>colonna (a1)</w:t>
      </w:r>
      <w:r w:rsidR="00683AA0">
        <w:t xml:space="preserve"> </w:t>
      </w:r>
      <w:r w:rsidRPr="00683AA0">
        <w:t>– Quota destinata agli equilibri di parte corrente 2019.</w:t>
      </w:r>
    </w:p>
    <w:p w14:paraId="3802DA60" w14:textId="77777777" w:rsidR="008C16A7" w:rsidRDefault="008C16A7" w:rsidP="006849EA">
      <w:pPr>
        <w:spacing w:line="360" w:lineRule="auto"/>
        <w:ind w:firstLine="567"/>
        <w:jc w:val="both"/>
      </w:pPr>
    </w:p>
    <w:p w14:paraId="2C38934B" w14:textId="7A7B1625" w:rsidR="00506C8C" w:rsidRPr="00506C8C" w:rsidRDefault="00506C8C" w:rsidP="006849EA">
      <w:pPr>
        <w:spacing w:line="360" w:lineRule="auto"/>
        <w:jc w:val="both"/>
        <w:rPr>
          <w:b/>
          <w:u w:val="single"/>
        </w:rPr>
      </w:pPr>
      <w:r w:rsidRPr="00506C8C">
        <w:rPr>
          <w:b/>
          <w:u w:val="single"/>
        </w:rPr>
        <w:t xml:space="preserve">Riga </w:t>
      </w:r>
      <w:r w:rsidR="0009194F">
        <w:rPr>
          <w:b/>
          <w:u w:val="single"/>
        </w:rPr>
        <w:t xml:space="preserve">(A) </w:t>
      </w:r>
      <w:r w:rsidRPr="00506C8C">
        <w:rPr>
          <w:b/>
          <w:u w:val="single"/>
        </w:rPr>
        <w:t>“</w:t>
      </w:r>
      <w:r w:rsidRPr="00506C8C">
        <w:rPr>
          <w:b/>
          <w:i/>
          <w:u w:val="single"/>
        </w:rPr>
        <w:t>Totale minori</w:t>
      </w:r>
      <w:r w:rsidR="00842119">
        <w:rPr>
          <w:b/>
          <w:i/>
          <w:u w:val="single"/>
        </w:rPr>
        <w:t>/maggiori</w:t>
      </w:r>
      <w:r w:rsidRPr="00506C8C">
        <w:rPr>
          <w:b/>
          <w:i/>
          <w:u w:val="single"/>
        </w:rPr>
        <w:t xml:space="preserve"> entrate derivanti da COVID</w:t>
      </w:r>
      <w:r w:rsidR="0009194F">
        <w:rPr>
          <w:b/>
          <w:i/>
          <w:u w:val="single"/>
        </w:rPr>
        <w:t>-19</w:t>
      </w:r>
      <w:r w:rsidRPr="00506C8C">
        <w:rPr>
          <w:b/>
          <w:u w:val="single"/>
        </w:rPr>
        <w:t>”:</w:t>
      </w:r>
    </w:p>
    <w:p w14:paraId="51637054" w14:textId="4AC1916D" w:rsidR="00506C8C" w:rsidRDefault="00506C8C" w:rsidP="006849EA">
      <w:pPr>
        <w:spacing w:line="360" w:lineRule="auto"/>
        <w:ind w:firstLine="567"/>
        <w:jc w:val="both"/>
      </w:pPr>
      <w:r>
        <w:t>Il sistema riporta, in automatico, la somma delle singole righe della colonna</w:t>
      </w:r>
      <w:r w:rsidR="001638D1">
        <w:t xml:space="preserve"> (</w:t>
      </w:r>
      <w:r w:rsidR="006512EC">
        <w:t>h</w:t>
      </w:r>
      <w:r w:rsidR="001638D1">
        <w:t>)</w:t>
      </w:r>
      <w:r>
        <w:t xml:space="preserve"> “</w:t>
      </w:r>
      <w:r w:rsidR="001638D1">
        <w:t>Variazioni entrate</w:t>
      </w:r>
      <w:r w:rsidR="00F660A2">
        <w:t>”</w:t>
      </w:r>
      <w:r>
        <w:t>. Al riguardo, si precis</w:t>
      </w:r>
      <w:r w:rsidR="001F028A">
        <w:t xml:space="preserve">a che nella somma </w:t>
      </w:r>
      <w:r w:rsidR="00791CDB">
        <w:t>sono considerate</w:t>
      </w:r>
      <w:r w:rsidR="001F028A">
        <w:t xml:space="preserve"> esclusivamente </w:t>
      </w:r>
      <w:r w:rsidR="00791CDB">
        <w:t>le voci</w:t>
      </w:r>
      <w:r w:rsidR="001F028A">
        <w:t xml:space="preserve"> di III livello</w:t>
      </w:r>
      <w:r w:rsidR="00FF1DCB">
        <w:t>, così come calcolate nel modello</w:t>
      </w:r>
      <w:r w:rsidR="00DE0B13">
        <w:t>, con eccezione delle “Altre entrate correnti”</w:t>
      </w:r>
      <w:r w:rsidR="00A3792A">
        <w:t>,</w:t>
      </w:r>
      <w:r w:rsidR="00DE0B13">
        <w:t xml:space="preserve"> considerate esclusivamente per la voce di IV livello E.3.05.99.99.000</w:t>
      </w:r>
      <w:r w:rsidR="00A3792A">
        <w:t>,</w:t>
      </w:r>
      <w:r w:rsidR="00FF1DCB">
        <w:t xml:space="preserve"> </w:t>
      </w:r>
      <w:r w:rsidR="001F028A">
        <w:t xml:space="preserve">e </w:t>
      </w:r>
      <w:r w:rsidR="00791CDB">
        <w:t>dei “Permessi di costruire”</w:t>
      </w:r>
      <w:r w:rsidR="00901F1B">
        <w:t>,</w:t>
      </w:r>
      <w:r w:rsidR="00791CDB">
        <w:t xml:space="preserve"> </w:t>
      </w:r>
      <w:r w:rsidR="00A3792A">
        <w:t xml:space="preserve">considerati </w:t>
      </w:r>
      <w:r w:rsidR="00901F1B">
        <w:t xml:space="preserve">esclusivamente per la </w:t>
      </w:r>
      <w:r w:rsidR="00A3792A">
        <w:t xml:space="preserve">quota </w:t>
      </w:r>
      <w:r w:rsidR="00791CDB">
        <w:t>destinata agli equilibri di parte corrente</w:t>
      </w:r>
      <w:r w:rsidR="00901F1B">
        <w:t>.</w:t>
      </w:r>
    </w:p>
    <w:p w14:paraId="1BEEA7FD" w14:textId="77777777" w:rsidR="00506C8C" w:rsidRDefault="00506C8C" w:rsidP="006849EA">
      <w:pPr>
        <w:spacing w:line="360" w:lineRule="auto"/>
        <w:ind w:firstLine="567"/>
        <w:jc w:val="both"/>
      </w:pPr>
    </w:p>
    <w:p w14:paraId="2AD6ABD1" w14:textId="3AAF84E4" w:rsidR="00592A8D" w:rsidRPr="007C1B76" w:rsidRDefault="001F028A" w:rsidP="006849EA">
      <w:pPr>
        <w:spacing w:line="360" w:lineRule="auto"/>
        <w:jc w:val="both"/>
        <w:rPr>
          <w:b/>
          <w:i/>
          <w:u w:val="single"/>
        </w:rPr>
      </w:pPr>
      <w:r>
        <w:rPr>
          <w:b/>
          <w:u w:val="single"/>
        </w:rPr>
        <w:t>Riga</w:t>
      </w:r>
      <w:r w:rsidR="00592A8D" w:rsidRPr="007C1B76">
        <w:rPr>
          <w:b/>
          <w:i/>
          <w:u w:val="single"/>
        </w:rPr>
        <w:t xml:space="preserve"> </w:t>
      </w:r>
      <w:r w:rsidR="0009194F">
        <w:rPr>
          <w:b/>
          <w:u w:val="single"/>
        </w:rPr>
        <w:t xml:space="preserve">(B) </w:t>
      </w:r>
      <w:r w:rsidR="00592A8D" w:rsidRPr="007C1B76">
        <w:rPr>
          <w:b/>
          <w:i/>
          <w:u w:val="single"/>
        </w:rPr>
        <w:t>“</w:t>
      </w:r>
      <w:r w:rsidR="00592A8D">
        <w:rPr>
          <w:b/>
          <w:i/>
          <w:u w:val="single"/>
        </w:rPr>
        <w:t>Ristori specifici</w:t>
      </w:r>
      <w:r>
        <w:rPr>
          <w:b/>
          <w:i/>
          <w:u w:val="single"/>
        </w:rPr>
        <w:t xml:space="preserve"> entrata</w:t>
      </w:r>
      <w:r w:rsidR="0009194F">
        <w:rPr>
          <w:b/>
          <w:i/>
          <w:u w:val="single"/>
        </w:rPr>
        <w:t>”</w:t>
      </w:r>
      <w:r w:rsidR="0009194F" w:rsidRPr="005B211B">
        <w:rPr>
          <w:b/>
          <w:u w:val="single"/>
        </w:rPr>
        <w:t>:</w:t>
      </w:r>
    </w:p>
    <w:p w14:paraId="52443273" w14:textId="7876AA81" w:rsidR="001F028A" w:rsidRDefault="001F028A" w:rsidP="006849EA">
      <w:pPr>
        <w:spacing w:line="360" w:lineRule="auto"/>
        <w:ind w:firstLine="748"/>
        <w:jc w:val="both"/>
      </w:pPr>
      <w:r>
        <w:t xml:space="preserve">Gli enti locali beneficiari di specifici ristori di </w:t>
      </w:r>
      <w:r w:rsidR="00FC16E5">
        <w:t xml:space="preserve">entrata </w:t>
      </w:r>
      <w:r>
        <w:t>trovano pre-compilata la cella “Ristori specifici entrata”. In particolare, ciascun ente trova esposta la somma degli importi derivanti dai seguenti ristori di entrata, assegnati nell’anno 2020:</w:t>
      </w:r>
    </w:p>
    <w:p w14:paraId="3B889CB4" w14:textId="38D64BD2" w:rsidR="00592A8D" w:rsidRDefault="0009194F" w:rsidP="00077D7C">
      <w:pPr>
        <w:numPr>
          <w:ilvl w:val="0"/>
          <w:numId w:val="6"/>
        </w:numPr>
        <w:spacing w:line="360" w:lineRule="auto"/>
        <w:jc w:val="both"/>
      </w:pPr>
      <w:r>
        <w:t>articolo</w:t>
      </w:r>
      <w:r w:rsidR="00592A8D">
        <w:t xml:space="preserve"> 177</w:t>
      </w:r>
      <w:r w:rsidR="00711DD3">
        <w:t xml:space="preserve">, </w:t>
      </w:r>
      <w:r w:rsidR="00711DD3" w:rsidRPr="001A1989">
        <w:rPr>
          <w:highlight w:val="yellow"/>
        </w:rPr>
        <w:t>comma 2</w:t>
      </w:r>
      <w:r w:rsidR="00711DD3">
        <w:t>,</w:t>
      </w:r>
      <w:r w:rsidR="00592A8D">
        <w:t xml:space="preserve"> del</w:t>
      </w:r>
      <w:r w:rsidR="00592A8D" w:rsidRPr="00981E73">
        <w:t xml:space="preserve"> decreto</w:t>
      </w:r>
      <w:r w:rsidR="00A673A3">
        <w:t>-</w:t>
      </w:r>
      <w:r w:rsidR="00592A8D" w:rsidRPr="00981E73">
        <w:t>leg</w:t>
      </w:r>
      <w:r w:rsidR="00592A8D">
        <w:t>ge n. 34 del 2020, concernente Fondo per il ristoro ai comuni per l’esenzione</w:t>
      </w:r>
      <w:r w:rsidR="00592A8D" w:rsidRPr="00981E73">
        <w:t xml:space="preserve"> dall’imposta municipale propr</w:t>
      </w:r>
      <w:r w:rsidR="00592A8D">
        <w:t>ia-IMU settore turistico (DM</w:t>
      </w:r>
      <w:r w:rsidR="00592A8D" w:rsidRPr="00981E73">
        <w:t xml:space="preserve"> 22 luglio 2020 e relativi allegati A e B</w:t>
      </w:r>
      <w:r>
        <w:t xml:space="preserve">) e </w:t>
      </w:r>
      <w:r w:rsidR="00592A8D">
        <w:t>articolo 78, comma 5, del decreto</w:t>
      </w:r>
      <w:r w:rsidR="00A673A3">
        <w:t>-</w:t>
      </w:r>
      <w:r w:rsidR="00592A8D">
        <w:t>legge n. 104 del 202</w:t>
      </w:r>
      <w:r w:rsidR="001F028A">
        <w:t>0</w:t>
      </w:r>
      <w:r w:rsidR="00077D7C">
        <w:t xml:space="preserve"> (</w:t>
      </w:r>
      <w:r w:rsidR="00077D7C" w:rsidRPr="001A1989">
        <w:rPr>
          <w:highlight w:val="yellow"/>
        </w:rPr>
        <w:t>DM 10 dicembre 2020</w:t>
      </w:r>
      <w:r w:rsidR="00311345" w:rsidRPr="001A1989">
        <w:rPr>
          <w:highlight w:val="yellow"/>
        </w:rPr>
        <w:t xml:space="preserve"> e relativi allegati A e B</w:t>
      </w:r>
      <w:r w:rsidR="00077D7C" w:rsidRPr="00077D7C">
        <w:t>)</w:t>
      </w:r>
      <w:r w:rsidR="004414DA">
        <w:t>;</w:t>
      </w:r>
    </w:p>
    <w:p w14:paraId="264BF916" w14:textId="066DC5B2" w:rsidR="00192CB9" w:rsidRDefault="00711DD3" w:rsidP="00192CB9">
      <w:pPr>
        <w:numPr>
          <w:ilvl w:val="0"/>
          <w:numId w:val="6"/>
        </w:numPr>
        <w:spacing w:line="360" w:lineRule="auto"/>
        <w:jc w:val="both"/>
      </w:pPr>
      <w:r w:rsidRPr="001A1989">
        <w:rPr>
          <w:highlight w:val="yellow"/>
        </w:rPr>
        <w:t>articolo</w:t>
      </w:r>
      <w:r w:rsidR="00192CB9" w:rsidRPr="001A1989">
        <w:rPr>
          <w:highlight w:val="yellow"/>
        </w:rPr>
        <w:t xml:space="preserve"> 9, comma 3, articolo 9 bis, comma 2 e articolo13-duodecies decreto-legge</w:t>
      </w:r>
      <w:r w:rsidRPr="001A1989">
        <w:rPr>
          <w:highlight w:val="yellow"/>
        </w:rPr>
        <w:t xml:space="preserve"> n. 137 del </w:t>
      </w:r>
      <w:r w:rsidR="00192CB9" w:rsidRPr="001A1989">
        <w:rPr>
          <w:highlight w:val="yellow"/>
        </w:rPr>
        <w:t xml:space="preserve">2020, concernente la cancellazione seconda rata </w:t>
      </w:r>
      <w:r w:rsidR="00C25FEB" w:rsidRPr="001A1989">
        <w:rPr>
          <w:highlight w:val="yellow"/>
        </w:rPr>
        <w:t>IMU immobili</w:t>
      </w:r>
      <w:r w:rsidR="00192CB9" w:rsidRPr="001A1989">
        <w:rPr>
          <w:highlight w:val="yellow"/>
        </w:rPr>
        <w:t xml:space="preserve"> e relative pertinenze in cui si esercitano le attività riferite ai codici ATECO riportati negli Allegati 1 e</w:t>
      </w:r>
      <w:r w:rsidR="0015373C" w:rsidRPr="001A1989">
        <w:rPr>
          <w:highlight w:val="yellow"/>
        </w:rPr>
        <w:t xml:space="preserve"> 2</w:t>
      </w:r>
      <w:r w:rsidR="00192CB9">
        <w:t>;</w:t>
      </w:r>
      <w:r w:rsidR="00192CB9" w:rsidRPr="00192CB9">
        <w:t xml:space="preserve"> </w:t>
      </w:r>
    </w:p>
    <w:p w14:paraId="02F08514" w14:textId="79548BCC" w:rsidR="00592A8D" w:rsidRDefault="0009194F" w:rsidP="006849EA">
      <w:pPr>
        <w:numPr>
          <w:ilvl w:val="0"/>
          <w:numId w:val="6"/>
        </w:numPr>
        <w:spacing w:line="360" w:lineRule="auto"/>
        <w:jc w:val="both"/>
      </w:pPr>
      <w:r>
        <w:t>articolo</w:t>
      </w:r>
      <w:r w:rsidR="00592A8D" w:rsidRPr="00981E73">
        <w:t xml:space="preserve"> 180</w:t>
      </w:r>
      <w:r w:rsidR="00404551">
        <w:t xml:space="preserve">, </w:t>
      </w:r>
      <w:r w:rsidR="00404551" w:rsidRPr="001A1989">
        <w:rPr>
          <w:highlight w:val="yellow"/>
        </w:rPr>
        <w:t>comma 1</w:t>
      </w:r>
      <w:r w:rsidR="00404551">
        <w:t>,</w:t>
      </w:r>
      <w:r w:rsidR="00592A8D">
        <w:t xml:space="preserve"> del decreto</w:t>
      </w:r>
      <w:r w:rsidR="00A673A3">
        <w:t>-</w:t>
      </w:r>
      <w:r w:rsidR="00592A8D">
        <w:t xml:space="preserve">legge </w:t>
      </w:r>
      <w:r w:rsidR="00592A8D" w:rsidRPr="00981E73">
        <w:t>n. 34</w:t>
      </w:r>
      <w:r w:rsidR="00592A8D">
        <w:t xml:space="preserve"> del 2020</w:t>
      </w:r>
      <w:r w:rsidR="00592A8D" w:rsidRPr="00981E73">
        <w:t xml:space="preserve">, </w:t>
      </w:r>
      <w:r w:rsidR="00592A8D">
        <w:t>concernente Fondo per il r</w:t>
      </w:r>
      <w:r w:rsidR="00592A8D" w:rsidRPr="00981E73">
        <w:t>istoro ai Comuni per la riduzione di gettito dell’imposta di soggiorno</w:t>
      </w:r>
      <w:r w:rsidR="004D6AB5">
        <w:t xml:space="preserve">, </w:t>
      </w:r>
      <w:r w:rsidR="004D6AB5" w:rsidRPr="001A1989">
        <w:rPr>
          <w:highlight w:val="yellow"/>
        </w:rPr>
        <w:t xml:space="preserve">del contributo di soggiorno e del contributo di </w:t>
      </w:r>
      <w:r w:rsidR="00C25FEB" w:rsidRPr="001A1989">
        <w:rPr>
          <w:highlight w:val="yellow"/>
        </w:rPr>
        <w:t>sbarco</w:t>
      </w:r>
      <w:r w:rsidR="00C25FEB">
        <w:t xml:space="preserve"> e</w:t>
      </w:r>
      <w:r>
        <w:t xml:space="preserve"> </w:t>
      </w:r>
      <w:r w:rsidR="00592A8D">
        <w:t>articolo 40 del decreto</w:t>
      </w:r>
      <w:r w:rsidR="00A673A3">
        <w:t>-</w:t>
      </w:r>
      <w:r w:rsidR="00592A8D">
        <w:t>legge n. 104 del 2020</w:t>
      </w:r>
      <w:r w:rsidR="0094518F">
        <w:t xml:space="preserve"> </w:t>
      </w:r>
      <w:r w:rsidR="006977F4">
        <w:t>(</w:t>
      </w:r>
      <w:r w:rsidR="001D6289">
        <w:t>DM</w:t>
      </w:r>
      <w:r w:rsidR="001D6289" w:rsidRPr="00981E73">
        <w:t xml:space="preserve"> 21 luglio 2020 e relativi allegati A e B</w:t>
      </w:r>
      <w:r w:rsidR="001D6289">
        <w:t xml:space="preserve"> e </w:t>
      </w:r>
      <w:r w:rsidR="0094518F" w:rsidRPr="001A1989">
        <w:rPr>
          <w:highlight w:val="yellow"/>
        </w:rPr>
        <w:t>DM 14 dicembre 2020</w:t>
      </w:r>
      <w:r w:rsidR="00120E11" w:rsidRPr="001A1989">
        <w:rPr>
          <w:highlight w:val="yellow"/>
        </w:rPr>
        <w:t xml:space="preserve"> e relativi allegati A e B</w:t>
      </w:r>
      <w:r w:rsidR="00404551">
        <w:t>)</w:t>
      </w:r>
      <w:r w:rsidR="004414DA">
        <w:t>;</w:t>
      </w:r>
      <w:r w:rsidR="001F028A">
        <w:t xml:space="preserve"> </w:t>
      </w:r>
    </w:p>
    <w:p w14:paraId="6B81511B" w14:textId="78FCBE2A" w:rsidR="00AE7A76" w:rsidRDefault="0009194F" w:rsidP="006746E4">
      <w:pPr>
        <w:numPr>
          <w:ilvl w:val="0"/>
          <w:numId w:val="6"/>
        </w:numPr>
        <w:spacing w:line="360" w:lineRule="auto"/>
        <w:jc w:val="both"/>
      </w:pPr>
      <w:r>
        <w:t>articolo</w:t>
      </w:r>
      <w:r w:rsidR="00592A8D" w:rsidRPr="00981E73">
        <w:t xml:space="preserve"> 181</w:t>
      </w:r>
      <w:r w:rsidR="00216470">
        <w:t xml:space="preserve">, </w:t>
      </w:r>
      <w:r w:rsidR="00216470" w:rsidRPr="001A1989">
        <w:rPr>
          <w:highlight w:val="yellow"/>
        </w:rPr>
        <w:t>comm</w:t>
      </w:r>
      <w:r w:rsidR="00404551" w:rsidRPr="001A1989">
        <w:rPr>
          <w:highlight w:val="yellow"/>
        </w:rPr>
        <w:t>i 1-quater e</w:t>
      </w:r>
      <w:r w:rsidR="00216470" w:rsidRPr="001A1989">
        <w:rPr>
          <w:highlight w:val="yellow"/>
        </w:rPr>
        <w:t xml:space="preserve"> 5</w:t>
      </w:r>
      <w:r w:rsidR="00216470">
        <w:t>,</w:t>
      </w:r>
      <w:r w:rsidR="00592A8D" w:rsidRPr="00981E73">
        <w:t xml:space="preserve"> </w:t>
      </w:r>
      <w:r w:rsidR="00592A8D">
        <w:t xml:space="preserve">del </w:t>
      </w:r>
      <w:r w:rsidR="00592A8D" w:rsidRPr="00981E73">
        <w:t>decreto</w:t>
      </w:r>
      <w:r w:rsidR="00A673A3">
        <w:t>-</w:t>
      </w:r>
      <w:r w:rsidR="00592A8D" w:rsidRPr="00981E73">
        <w:t xml:space="preserve">legge </w:t>
      </w:r>
      <w:r w:rsidR="00592A8D">
        <w:t xml:space="preserve">n. 34 del 2020, concernente Fondo per il ristoro ai comuni per la mancata riscossione dei canoni </w:t>
      </w:r>
      <w:r w:rsidR="007C0EC1">
        <w:t xml:space="preserve">e della tassa </w:t>
      </w:r>
      <w:r w:rsidR="00592A8D">
        <w:t xml:space="preserve">per l’occupazione di spazi e aree pubbliche (COSAP e TOSAP) e </w:t>
      </w:r>
      <w:r>
        <w:t>articolo</w:t>
      </w:r>
      <w:r w:rsidR="00592A8D">
        <w:t xml:space="preserve"> 109, comma 2, del decreto</w:t>
      </w:r>
      <w:r w:rsidR="00A673A3">
        <w:t>-</w:t>
      </w:r>
      <w:r w:rsidR="00592A8D">
        <w:t>legge 104 del 2020</w:t>
      </w:r>
      <w:r w:rsidR="00216470" w:rsidRPr="00216470">
        <w:t xml:space="preserve"> (</w:t>
      </w:r>
      <w:r w:rsidR="00216470" w:rsidRPr="001A1989">
        <w:rPr>
          <w:highlight w:val="yellow"/>
        </w:rPr>
        <w:t xml:space="preserve">DM 22 luglio 2020 </w:t>
      </w:r>
      <w:r w:rsidR="00120E11" w:rsidRPr="001A1989">
        <w:rPr>
          <w:highlight w:val="yellow"/>
        </w:rPr>
        <w:t xml:space="preserve">e relativi allegati A e B </w:t>
      </w:r>
      <w:r w:rsidR="00216470" w:rsidRPr="001A1989">
        <w:rPr>
          <w:highlight w:val="yellow"/>
        </w:rPr>
        <w:t xml:space="preserve">e </w:t>
      </w:r>
      <w:r w:rsidR="006746E4" w:rsidRPr="001A1989">
        <w:rPr>
          <w:highlight w:val="yellow"/>
        </w:rPr>
        <w:t xml:space="preserve">DM </w:t>
      </w:r>
      <w:r w:rsidR="00216470" w:rsidRPr="001A1989">
        <w:rPr>
          <w:highlight w:val="yellow"/>
        </w:rPr>
        <w:t>10 dicembre 2020</w:t>
      </w:r>
      <w:r w:rsidR="00120E11" w:rsidRPr="001A1989">
        <w:rPr>
          <w:highlight w:val="yellow"/>
        </w:rPr>
        <w:t xml:space="preserve"> e relativi allegati A e B</w:t>
      </w:r>
      <w:r w:rsidR="00216470" w:rsidRPr="00216470">
        <w:t>)</w:t>
      </w:r>
      <w:r w:rsidR="00AE7A76">
        <w:t>;</w:t>
      </w:r>
    </w:p>
    <w:p w14:paraId="602E0204" w14:textId="549C7DF4" w:rsidR="00592A8D" w:rsidRDefault="00AE7A76" w:rsidP="00AA7C49">
      <w:pPr>
        <w:widowControl w:val="0"/>
        <w:numPr>
          <w:ilvl w:val="0"/>
          <w:numId w:val="6"/>
        </w:numPr>
        <w:tabs>
          <w:tab w:val="left" w:pos="709"/>
        </w:tabs>
        <w:spacing w:line="360" w:lineRule="auto"/>
        <w:jc w:val="both"/>
      </w:pPr>
      <w:r w:rsidRPr="005653DA">
        <w:lastRenderedPageBreak/>
        <w:t>articolo 200</w:t>
      </w:r>
      <w:r w:rsidR="004576F1">
        <w:t xml:space="preserve">, </w:t>
      </w:r>
      <w:r w:rsidR="004576F1" w:rsidRPr="001A1989">
        <w:rPr>
          <w:highlight w:val="yellow"/>
        </w:rPr>
        <w:t>comma 1</w:t>
      </w:r>
      <w:r w:rsidR="004576F1">
        <w:t>,</w:t>
      </w:r>
      <w:r w:rsidRPr="005653DA">
        <w:t xml:space="preserve"> del decreto-legge n. 34 del 2020</w:t>
      </w:r>
      <w:r w:rsidR="00A1241F">
        <w:t>,</w:t>
      </w:r>
      <w:r w:rsidRPr="005653DA">
        <w:t xml:space="preserve"> concernente Fondo per compensare la riduzione dei ricavi tariffari relativi ai passeggeri </w:t>
      </w:r>
      <w:r w:rsidR="006977F4">
        <w:t xml:space="preserve">di </w:t>
      </w:r>
      <w:r w:rsidRPr="005653DA">
        <w:t>trasporto pubblico locale e regionale periodo 23 febbraio - 31 dicembre 2020 (DM 11 agosto 2020)</w:t>
      </w:r>
      <w:r>
        <w:t xml:space="preserve"> e articolo 44, comma 1, del decreto-legge n. 104 del 2020</w:t>
      </w:r>
      <w:r w:rsidR="00404551">
        <w:t xml:space="preserve"> </w:t>
      </w:r>
      <w:r w:rsidR="00404551" w:rsidRPr="005653DA">
        <w:t>(</w:t>
      </w:r>
      <w:r w:rsidR="00404551" w:rsidRPr="001A1989">
        <w:rPr>
          <w:highlight w:val="yellow"/>
        </w:rPr>
        <w:t>DM 3 dicembre 2020</w:t>
      </w:r>
      <w:r w:rsidR="00404551" w:rsidRPr="005653DA">
        <w:t>)</w:t>
      </w:r>
      <w:r w:rsidR="001F028A">
        <w:t>.</w:t>
      </w:r>
    </w:p>
    <w:p w14:paraId="2EF1E01F" w14:textId="7DFFC3CF" w:rsidR="00290B1F" w:rsidRPr="001A1989" w:rsidRDefault="00290B1F" w:rsidP="00290B1F">
      <w:pPr>
        <w:spacing w:before="120" w:after="120" w:line="360" w:lineRule="auto"/>
        <w:ind w:firstLine="567"/>
        <w:jc w:val="both"/>
        <w:rPr>
          <w:highlight w:val="yellow"/>
        </w:rPr>
      </w:pPr>
      <w:r w:rsidRPr="001A1989">
        <w:rPr>
          <w:highlight w:val="yellow"/>
        </w:rPr>
        <w:t>Si segnala che nella cella “Ristori specifici entrata</w:t>
      </w:r>
      <w:r w:rsidR="006977F4" w:rsidRPr="001A1989">
        <w:rPr>
          <w:highlight w:val="yellow"/>
        </w:rPr>
        <w:t xml:space="preserve"> </w:t>
      </w:r>
      <w:r w:rsidR="00AE2CD2" w:rsidRPr="001A1989">
        <w:rPr>
          <w:highlight w:val="yellow"/>
        </w:rPr>
        <w:t>(B)</w:t>
      </w:r>
      <w:r w:rsidRPr="001A1989">
        <w:rPr>
          <w:highlight w:val="yellow"/>
        </w:rPr>
        <w:t xml:space="preserve">” non saranno inseriti ristori di entrata derivanti da provvedimenti attuativi </w:t>
      </w:r>
      <w:r w:rsidR="00A3792A" w:rsidRPr="001A1989">
        <w:rPr>
          <w:highlight w:val="yellow"/>
        </w:rPr>
        <w:t xml:space="preserve">diversi da quelli </w:t>
      </w:r>
      <w:r w:rsidR="00C25FEB" w:rsidRPr="001A1989">
        <w:rPr>
          <w:highlight w:val="yellow"/>
        </w:rPr>
        <w:t>sopra citati</w:t>
      </w:r>
      <w:r w:rsidR="00A3792A" w:rsidRPr="001A1989">
        <w:rPr>
          <w:highlight w:val="yellow"/>
        </w:rPr>
        <w:t>.</w:t>
      </w:r>
    </w:p>
    <w:p w14:paraId="3DEBDEAB" w14:textId="76B015DC" w:rsidR="00555E44" w:rsidRPr="001A1989" w:rsidRDefault="00555E44" w:rsidP="00290B1F">
      <w:pPr>
        <w:tabs>
          <w:tab w:val="left" w:pos="567"/>
        </w:tabs>
        <w:spacing w:line="360" w:lineRule="auto"/>
        <w:ind w:firstLine="567"/>
        <w:jc w:val="both"/>
        <w:rPr>
          <w:highlight w:val="yellow"/>
        </w:rPr>
      </w:pPr>
      <w:r w:rsidRPr="001A1989">
        <w:rPr>
          <w:highlight w:val="yellow"/>
        </w:rPr>
        <w:t>Al riguardo, è stato predisposto il prospetto Modello RISTORI COVID-19, disponibile</w:t>
      </w:r>
      <w:r w:rsidR="0015373C" w:rsidRPr="001A1989">
        <w:rPr>
          <w:highlight w:val="yellow"/>
        </w:rPr>
        <w:t xml:space="preserve">, per i soli enti beneficiari dei richiamati ristori specifici di entrata, </w:t>
      </w:r>
      <w:r w:rsidRPr="001A1989">
        <w:rPr>
          <w:highlight w:val="yellow"/>
        </w:rPr>
        <w:t xml:space="preserve">all’interno del sistema web </w:t>
      </w:r>
      <w:hyperlink r:id="rId28" w:history="1">
        <w:r w:rsidRPr="001A1989">
          <w:rPr>
            <w:rStyle w:val="Collegamentoipertestuale"/>
            <w:color w:val="auto"/>
            <w:highlight w:val="yellow"/>
          </w:rPr>
          <w:t>http://pareggiobilancio.mef.gov.it</w:t>
        </w:r>
      </w:hyperlink>
      <w:r w:rsidR="0015373C" w:rsidRPr="001A1989">
        <w:rPr>
          <w:highlight w:val="yellow"/>
          <w:u w:val="single"/>
        </w:rPr>
        <w:t>.</w:t>
      </w:r>
    </w:p>
    <w:p w14:paraId="66393435" w14:textId="1F3829AA" w:rsidR="009E3C45" w:rsidRDefault="009E3C45" w:rsidP="00F163C1">
      <w:pPr>
        <w:spacing w:before="120" w:after="120" w:line="360" w:lineRule="auto"/>
        <w:ind w:firstLine="567"/>
        <w:jc w:val="both"/>
      </w:pPr>
      <w:r w:rsidRPr="001A1989">
        <w:rPr>
          <w:highlight w:val="yellow"/>
        </w:rPr>
        <w:t xml:space="preserve">Per visionare il modello RISTORI COVID-19 è necessario accedere all’applicazione web del pareggio di bilancio </w:t>
      </w:r>
      <w:hyperlink r:id="rId29" w:history="1">
        <w:r w:rsidRPr="001A1989">
          <w:rPr>
            <w:highlight w:val="yellow"/>
          </w:rPr>
          <w:t>h</w:t>
        </w:r>
        <w:r w:rsidRPr="001A1989">
          <w:rPr>
            <w:highlight w:val="yellow"/>
            <w:u w:val="single"/>
          </w:rPr>
          <w:t>ttp://pareggiobilancio.mef.gov.it</w:t>
        </w:r>
      </w:hyperlink>
      <w:r w:rsidRPr="001A1989">
        <w:rPr>
          <w:highlight w:val="yellow"/>
        </w:rPr>
        <w:t xml:space="preserve"> e richiamare, dal Menu Funzionalità </w:t>
      </w:r>
      <w:r w:rsidR="004C7BB0" w:rsidRPr="001A1989">
        <w:rPr>
          <w:b/>
          <w:highlight w:val="yellow"/>
        </w:rPr>
        <w:t>“Gestione modello”</w:t>
      </w:r>
      <w:r w:rsidR="004C7BB0" w:rsidRPr="001A1989">
        <w:rPr>
          <w:highlight w:val="yellow"/>
        </w:rPr>
        <w:t xml:space="preserve"> </w:t>
      </w:r>
      <w:r w:rsidRPr="001A1989">
        <w:rPr>
          <w:highlight w:val="yellow"/>
        </w:rPr>
        <w:t xml:space="preserve">presente alla sinistra della maschera principale dell’applicativo, la funzione di </w:t>
      </w:r>
      <w:r w:rsidRPr="001A1989">
        <w:rPr>
          <w:i/>
          <w:highlight w:val="yellow"/>
        </w:rPr>
        <w:t>“Interrogazione</w:t>
      </w:r>
      <w:r w:rsidR="00D44D86" w:rsidRPr="001A1989">
        <w:rPr>
          <w:i/>
          <w:highlight w:val="yellow"/>
        </w:rPr>
        <w:t>/cancellazione</w:t>
      </w:r>
      <w:r w:rsidRPr="001A1989">
        <w:rPr>
          <w:i/>
          <w:highlight w:val="yellow"/>
        </w:rPr>
        <w:t xml:space="preserve"> Modello”</w:t>
      </w:r>
      <w:r w:rsidR="00D44D86" w:rsidRPr="001A1989">
        <w:rPr>
          <w:i/>
          <w:highlight w:val="yellow"/>
        </w:rPr>
        <w:t>,</w:t>
      </w:r>
      <w:r w:rsidR="00D44D86" w:rsidRPr="001A1989">
        <w:rPr>
          <w:highlight w:val="yellow"/>
        </w:rPr>
        <w:t xml:space="preserve"> selezionare il codice ente - descrizione, esercizio finanziario (2020), il nome del modello, il periodo di riferimento (anno) e cliccare sul pulsante “</w:t>
      </w:r>
      <w:r w:rsidR="00D44D86" w:rsidRPr="001A1989">
        <w:rPr>
          <w:i/>
          <w:highlight w:val="yellow"/>
        </w:rPr>
        <w:t>CONFERMA”</w:t>
      </w:r>
      <w:r w:rsidR="000F0BA2" w:rsidRPr="001A1989">
        <w:rPr>
          <w:highlight w:val="yellow"/>
        </w:rPr>
        <w:t>.</w:t>
      </w:r>
    </w:p>
    <w:p w14:paraId="101D73A5" w14:textId="77777777" w:rsidR="00AE7A76" w:rsidRDefault="00AE7A76" w:rsidP="006849EA">
      <w:pPr>
        <w:spacing w:line="360" w:lineRule="auto"/>
        <w:ind w:firstLine="567"/>
        <w:jc w:val="both"/>
      </w:pPr>
    </w:p>
    <w:p w14:paraId="68EFB089" w14:textId="3B261D33" w:rsidR="001F028A" w:rsidRPr="007C1B76" w:rsidRDefault="001F028A" w:rsidP="006849EA">
      <w:pPr>
        <w:spacing w:line="360" w:lineRule="auto"/>
        <w:jc w:val="both"/>
        <w:rPr>
          <w:b/>
          <w:i/>
          <w:u w:val="single"/>
        </w:rPr>
      </w:pPr>
      <w:r>
        <w:rPr>
          <w:b/>
          <w:u w:val="single"/>
        </w:rPr>
        <w:t>Riga</w:t>
      </w:r>
      <w:r w:rsidRPr="007C1B76">
        <w:rPr>
          <w:b/>
          <w:i/>
          <w:u w:val="single"/>
        </w:rPr>
        <w:t xml:space="preserve"> </w:t>
      </w:r>
      <w:r w:rsidR="0009194F" w:rsidRPr="0009194F">
        <w:rPr>
          <w:b/>
          <w:u w:val="single"/>
        </w:rPr>
        <w:t>(C</w:t>
      </w:r>
      <w:r w:rsidR="0009194F">
        <w:rPr>
          <w:b/>
          <w:u w:val="single"/>
        </w:rPr>
        <w:t>)</w:t>
      </w:r>
      <w:r w:rsidR="0009194F" w:rsidRPr="0009194F">
        <w:rPr>
          <w:b/>
          <w:i/>
          <w:u w:val="single"/>
        </w:rPr>
        <w:t xml:space="preserve"> </w:t>
      </w:r>
      <w:r w:rsidRPr="007C1B76">
        <w:rPr>
          <w:b/>
          <w:i/>
          <w:u w:val="single"/>
        </w:rPr>
        <w:t>“</w:t>
      </w:r>
      <w:r w:rsidRPr="001F028A">
        <w:rPr>
          <w:b/>
          <w:i/>
          <w:u w:val="single"/>
        </w:rPr>
        <w:t>Totale minori</w:t>
      </w:r>
      <w:r w:rsidR="00212A23">
        <w:rPr>
          <w:b/>
          <w:i/>
          <w:u w:val="single"/>
        </w:rPr>
        <w:t>/maggiori</w:t>
      </w:r>
      <w:r w:rsidRPr="001F028A">
        <w:rPr>
          <w:b/>
          <w:i/>
          <w:u w:val="single"/>
        </w:rPr>
        <w:t xml:space="preserve"> entrate derivanti da COVID</w:t>
      </w:r>
      <w:r w:rsidR="00324086">
        <w:rPr>
          <w:b/>
          <w:i/>
          <w:u w:val="single"/>
        </w:rPr>
        <w:t>-19</w:t>
      </w:r>
      <w:r w:rsidRPr="001F028A">
        <w:rPr>
          <w:b/>
          <w:i/>
          <w:u w:val="single"/>
        </w:rPr>
        <w:t xml:space="preserve"> al netto dei ristori</w:t>
      </w:r>
      <w:r w:rsidRPr="007C1B76">
        <w:rPr>
          <w:b/>
          <w:i/>
          <w:u w:val="single"/>
        </w:rPr>
        <w:t>”</w:t>
      </w:r>
      <w:r w:rsidRPr="00B30547">
        <w:rPr>
          <w:b/>
        </w:rPr>
        <w:t>:</w:t>
      </w:r>
    </w:p>
    <w:p w14:paraId="75C42C4A" w14:textId="15BD35E8" w:rsidR="001F028A" w:rsidRDefault="001F028A" w:rsidP="006849EA">
      <w:pPr>
        <w:spacing w:line="360" w:lineRule="auto"/>
        <w:ind w:firstLine="567"/>
        <w:jc w:val="both"/>
      </w:pPr>
      <w:r>
        <w:t xml:space="preserve">Il sistema riporta, in automatico, la differenza tra la riga </w:t>
      </w:r>
      <w:r w:rsidR="00324086" w:rsidRPr="00324086">
        <w:t>“</w:t>
      </w:r>
      <w:r w:rsidR="00324086" w:rsidRPr="00324086">
        <w:rPr>
          <w:u w:val="single"/>
        </w:rPr>
        <w:t>Totale minori</w:t>
      </w:r>
      <w:r w:rsidR="00212A23">
        <w:rPr>
          <w:u w:val="single"/>
        </w:rPr>
        <w:t>/maggiori</w:t>
      </w:r>
      <w:r w:rsidR="00324086" w:rsidRPr="00324086">
        <w:rPr>
          <w:u w:val="single"/>
        </w:rPr>
        <w:t xml:space="preserve"> entrate derivanti da COVID-19 (A)”</w:t>
      </w:r>
      <w:r w:rsidRPr="00324086">
        <w:t xml:space="preserve"> </w:t>
      </w:r>
      <w:r w:rsidRPr="001F028A">
        <w:t xml:space="preserve">e la riga </w:t>
      </w:r>
      <w:r w:rsidRPr="00DE0B13">
        <w:rPr>
          <w:u w:val="single"/>
        </w:rPr>
        <w:t>“Ristori specifici entrata (B)</w:t>
      </w:r>
      <w:r w:rsidR="00324086" w:rsidRPr="00DE0B13">
        <w:rPr>
          <w:u w:val="single"/>
        </w:rPr>
        <w:t>”</w:t>
      </w:r>
      <w:r w:rsidRPr="001F028A">
        <w:t>.</w:t>
      </w:r>
    </w:p>
    <w:p w14:paraId="4EF7413B" w14:textId="77777777" w:rsidR="001F028A" w:rsidRDefault="001F028A" w:rsidP="006849EA">
      <w:pPr>
        <w:spacing w:line="360" w:lineRule="auto"/>
        <w:ind w:firstLine="567"/>
        <w:jc w:val="both"/>
      </w:pPr>
    </w:p>
    <w:p w14:paraId="7DF12D6A" w14:textId="77777777" w:rsidR="00B96AF6" w:rsidRDefault="00B96AF6" w:rsidP="006849EA">
      <w:pPr>
        <w:tabs>
          <w:tab w:val="left" w:pos="1134"/>
        </w:tabs>
        <w:spacing w:line="360" w:lineRule="auto"/>
        <w:rPr>
          <w:b/>
        </w:rPr>
      </w:pPr>
    </w:p>
    <w:p w14:paraId="4C774DD3" w14:textId="77777777" w:rsidR="00AE2E15" w:rsidRDefault="00AE2E15" w:rsidP="006849EA">
      <w:pPr>
        <w:tabs>
          <w:tab w:val="left" w:pos="1134"/>
        </w:tabs>
        <w:spacing w:line="360" w:lineRule="auto"/>
        <w:rPr>
          <w:b/>
        </w:rPr>
      </w:pPr>
    </w:p>
    <w:p w14:paraId="78F720CC" w14:textId="46529BA5" w:rsidR="00FE193F" w:rsidRPr="00FE193F" w:rsidRDefault="00767854" w:rsidP="006849EA">
      <w:pPr>
        <w:tabs>
          <w:tab w:val="left" w:pos="1134"/>
        </w:tabs>
        <w:spacing w:line="360" w:lineRule="auto"/>
        <w:rPr>
          <w:b/>
          <w:bCs/>
          <w:iCs/>
        </w:rPr>
      </w:pPr>
      <w:r>
        <w:rPr>
          <w:b/>
        </w:rPr>
        <w:br w:type="page"/>
      </w:r>
      <w:r w:rsidR="00FE193F" w:rsidRPr="00FE193F">
        <w:rPr>
          <w:b/>
        </w:rPr>
        <w:lastRenderedPageBreak/>
        <w:t xml:space="preserve">B.2 Sezione 2 del modello </w:t>
      </w:r>
      <w:r w:rsidR="003F3C39">
        <w:rPr>
          <w:b/>
        </w:rPr>
        <w:t xml:space="preserve">COVID-19 </w:t>
      </w:r>
      <w:r w:rsidR="00FE193F" w:rsidRPr="00FE193F">
        <w:rPr>
          <w:b/>
        </w:rPr>
        <w:t>“Spese”</w:t>
      </w:r>
    </w:p>
    <w:p w14:paraId="10B18BD5" w14:textId="3A72B6AA" w:rsidR="00B96AF6" w:rsidRDefault="00B96AF6" w:rsidP="006849EA">
      <w:pPr>
        <w:spacing w:line="360" w:lineRule="auto"/>
        <w:ind w:firstLine="567"/>
        <w:jc w:val="both"/>
        <w:rPr>
          <w:i/>
        </w:rPr>
      </w:pPr>
      <w:r>
        <w:t>L</w:t>
      </w:r>
      <w:r w:rsidRPr="00801716">
        <w:t xml:space="preserve">a </w:t>
      </w:r>
      <w:r w:rsidRPr="00014DAF">
        <w:rPr>
          <w:b/>
          <w:i/>
        </w:rPr>
        <w:t xml:space="preserve">Sezione </w:t>
      </w:r>
      <w:r>
        <w:rPr>
          <w:b/>
          <w:i/>
        </w:rPr>
        <w:t>2</w:t>
      </w:r>
      <w:r w:rsidRPr="00801716">
        <w:t xml:space="preserve"> </w:t>
      </w:r>
      <w:r w:rsidR="006746E4" w:rsidRPr="006746E4">
        <w:rPr>
          <w:i/>
        </w:rPr>
        <w:t xml:space="preserve">– </w:t>
      </w:r>
      <w:r w:rsidR="006746E4">
        <w:rPr>
          <w:i/>
        </w:rPr>
        <w:t>“</w:t>
      </w:r>
      <w:r w:rsidR="006746E4" w:rsidRPr="006746E4">
        <w:rPr>
          <w:i/>
        </w:rPr>
        <w:t>Spese</w:t>
      </w:r>
      <w:r w:rsidR="006746E4">
        <w:rPr>
          <w:i/>
        </w:rPr>
        <w:t>”</w:t>
      </w:r>
      <w:r w:rsidR="006746E4">
        <w:t xml:space="preserve"> </w:t>
      </w:r>
      <w:r w:rsidRPr="00801716">
        <w:t xml:space="preserve">è articolata </w:t>
      </w:r>
      <w:r>
        <w:t xml:space="preserve">nelle colonne da </w:t>
      </w:r>
      <w:r w:rsidRPr="0058361C">
        <w:rPr>
          <w:i/>
        </w:rPr>
        <w:t>(a)</w:t>
      </w:r>
      <w:r>
        <w:t xml:space="preserve"> a </w:t>
      </w:r>
      <w:r w:rsidRPr="0058361C">
        <w:rPr>
          <w:i/>
        </w:rPr>
        <w:t>(</w:t>
      </w:r>
      <w:r>
        <w:rPr>
          <w:i/>
        </w:rPr>
        <w:t>e</w:t>
      </w:r>
      <w:r w:rsidRPr="0058361C">
        <w:rPr>
          <w:i/>
        </w:rPr>
        <w:t>).</w:t>
      </w:r>
    </w:p>
    <w:p w14:paraId="781DEB39" w14:textId="5ED54189" w:rsidR="00FE193F" w:rsidRDefault="00FE193F" w:rsidP="006849EA">
      <w:pPr>
        <w:tabs>
          <w:tab w:val="left" w:pos="1134"/>
        </w:tabs>
        <w:spacing w:line="360" w:lineRule="auto"/>
        <w:rPr>
          <w:b/>
          <w:bCs/>
          <w:iCs/>
        </w:rPr>
      </w:pPr>
    </w:p>
    <w:p w14:paraId="6CB1F2B7" w14:textId="49219062" w:rsidR="00B96AF6" w:rsidRPr="007C1B76" w:rsidRDefault="00B96AF6" w:rsidP="006849EA">
      <w:pPr>
        <w:spacing w:line="360" w:lineRule="auto"/>
        <w:jc w:val="both"/>
        <w:rPr>
          <w:b/>
          <w:i/>
          <w:u w:val="single"/>
        </w:rPr>
      </w:pPr>
      <w:r w:rsidRPr="007C1B76">
        <w:rPr>
          <w:b/>
          <w:u w:val="single"/>
        </w:rPr>
        <w:t>Colonna (</w:t>
      </w:r>
      <w:r w:rsidRPr="007C1B76">
        <w:rPr>
          <w:b/>
          <w:i/>
          <w:u w:val="single"/>
        </w:rPr>
        <w:t>a) - “</w:t>
      </w:r>
      <w:r w:rsidR="001A74DE">
        <w:rPr>
          <w:b/>
          <w:i/>
          <w:u w:val="single"/>
        </w:rPr>
        <w:t xml:space="preserve">Impegni </w:t>
      </w:r>
      <w:r>
        <w:rPr>
          <w:b/>
          <w:i/>
          <w:u w:val="single"/>
        </w:rPr>
        <w:t>2020</w:t>
      </w:r>
      <w:r w:rsidRPr="007C1B76">
        <w:rPr>
          <w:b/>
          <w:i/>
          <w:u w:val="single"/>
        </w:rPr>
        <w:t>”</w:t>
      </w:r>
      <w:r w:rsidRPr="00B30547">
        <w:rPr>
          <w:b/>
        </w:rPr>
        <w:t>:</w:t>
      </w:r>
    </w:p>
    <w:p w14:paraId="75D61EF2" w14:textId="4D42F2FE" w:rsidR="00B96AF6" w:rsidRDefault="00B96AF6" w:rsidP="006849EA">
      <w:pPr>
        <w:spacing w:line="360" w:lineRule="auto"/>
        <w:ind w:firstLine="567"/>
        <w:jc w:val="both"/>
      </w:pPr>
      <w:r w:rsidRPr="0058361C">
        <w:t xml:space="preserve">Le voci riguardanti i dati gestionali di competenza di cui alla colonna </w:t>
      </w:r>
      <w:r w:rsidRPr="0058361C">
        <w:rPr>
          <w:i/>
        </w:rPr>
        <w:t>(a)</w:t>
      </w:r>
      <w:r w:rsidRPr="0058361C">
        <w:t xml:space="preserve"> della </w:t>
      </w:r>
      <w:r w:rsidRPr="0058361C">
        <w:rPr>
          <w:i/>
        </w:rPr>
        <w:t xml:space="preserve">Sezione </w:t>
      </w:r>
      <w:r w:rsidR="001A74DE">
        <w:rPr>
          <w:i/>
        </w:rPr>
        <w:t>2</w:t>
      </w:r>
      <w:r w:rsidR="006746E4">
        <w:rPr>
          <w:i/>
        </w:rPr>
        <w:t xml:space="preserve"> </w:t>
      </w:r>
      <w:r w:rsidR="006746E4" w:rsidRPr="006746E4">
        <w:rPr>
          <w:i/>
        </w:rPr>
        <w:t xml:space="preserve">– </w:t>
      </w:r>
      <w:r w:rsidR="006746E4">
        <w:rPr>
          <w:i/>
        </w:rPr>
        <w:t>“</w:t>
      </w:r>
      <w:r w:rsidR="006746E4" w:rsidRPr="006746E4">
        <w:rPr>
          <w:i/>
        </w:rPr>
        <w:t>Spese</w:t>
      </w:r>
      <w:r w:rsidR="006746E4">
        <w:rPr>
          <w:i/>
        </w:rPr>
        <w:t>”</w:t>
      </w:r>
      <w:r w:rsidRPr="0058361C">
        <w:rPr>
          <w:i/>
        </w:rPr>
        <w:t xml:space="preserve"> </w:t>
      </w:r>
      <w:r w:rsidRPr="0058361C">
        <w:t>sono</w:t>
      </w:r>
      <w:r>
        <w:t xml:space="preserve"> pre-</w:t>
      </w:r>
      <w:r w:rsidR="004E266F">
        <w:t xml:space="preserve">compilate </w:t>
      </w:r>
      <w:r w:rsidR="001A74DE">
        <w:t xml:space="preserve">nel caso di </w:t>
      </w:r>
      <w:r>
        <w:t>Rendiconto 2020 trasmesso a BDAP-Bilanci Armonizzati: fonte DCA per ciascuna voce di III</w:t>
      </w:r>
      <w:r w:rsidR="00791CDB">
        <w:t>,</w:t>
      </w:r>
      <w:r>
        <w:t xml:space="preserve"> IV </w:t>
      </w:r>
      <w:r w:rsidR="00791CDB">
        <w:t xml:space="preserve">e V </w:t>
      </w:r>
      <w:r>
        <w:t>livello indicata.</w:t>
      </w:r>
    </w:p>
    <w:p w14:paraId="2F359EE7" w14:textId="692A86F8" w:rsidR="00157D4A" w:rsidRDefault="002F0628" w:rsidP="006849EA">
      <w:pPr>
        <w:spacing w:line="360" w:lineRule="auto"/>
        <w:ind w:firstLine="567"/>
        <w:jc w:val="both"/>
      </w:pPr>
      <w:r>
        <w:t xml:space="preserve">Per i dati relativi ai DCA (Dati contabili analitici), </w:t>
      </w:r>
      <w:r w:rsidRPr="009E6A67">
        <w:rPr>
          <w:u w:val="single"/>
        </w:rPr>
        <w:t>nell’invitare ciascun ente locale ad anticipare la trasmissione delle informazioni alla BDAP-Bilanci Armonizzati</w:t>
      </w:r>
      <w:r>
        <w:t xml:space="preserve">, si segnala che, in </w:t>
      </w:r>
      <w:r w:rsidR="00B96AF6">
        <w:t>assenza dell</w:t>
      </w:r>
      <w:r w:rsidR="0058002B">
        <w:t>a predetta trasmissione</w:t>
      </w:r>
      <w:r w:rsidR="00B96AF6">
        <w:t xml:space="preserve"> a BDAP-Bilanci Armonizzati, ciascun ente locale è tenuto ad inserire</w:t>
      </w:r>
      <w:r w:rsidR="0058002B">
        <w:t xml:space="preserve"> manualmente</w:t>
      </w:r>
      <w:r w:rsidR="00B96AF6">
        <w:t xml:space="preserve"> </w:t>
      </w:r>
      <w:r w:rsidR="00B96AF6" w:rsidRPr="0058361C">
        <w:t xml:space="preserve">gli </w:t>
      </w:r>
      <w:r w:rsidR="001A74DE">
        <w:rPr>
          <w:b/>
          <w:u w:val="single"/>
        </w:rPr>
        <w:t>impegni</w:t>
      </w:r>
      <w:r w:rsidR="00B96AF6" w:rsidRPr="00750765">
        <w:rPr>
          <w:u w:val="single"/>
        </w:rPr>
        <w:t xml:space="preserve"> </w:t>
      </w:r>
      <w:r w:rsidR="00B96AF6" w:rsidRPr="00750765">
        <w:rPr>
          <w:b/>
          <w:u w:val="single"/>
        </w:rPr>
        <w:t xml:space="preserve">di </w:t>
      </w:r>
      <w:r w:rsidR="001A74DE">
        <w:rPr>
          <w:b/>
          <w:u w:val="single"/>
        </w:rPr>
        <w:t>spesa</w:t>
      </w:r>
      <w:r w:rsidR="00B96AF6">
        <w:t xml:space="preserve"> </w:t>
      </w:r>
      <w:r w:rsidR="00B96AF6" w:rsidRPr="0058361C">
        <w:t>a tutto il 31 dicembre 20</w:t>
      </w:r>
      <w:r w:rsidR="00B96AF6">
        <w:t>20</w:t>
      </w:r>
      <w:r w:rsidR="00B96AF6" w:rsidRPr="0058361C">
        <w:t xml:space="preserve">. </w:t>
      </w:r>
      <w:r w:rsidR="00B96AF6">
        <w:t xml:space="preserve">Pertanto, </w:t>
      </w:r>
      <w:r w:rsidR="0058002B">
        <w:t xml:space="preserve">ai fini della compilazione del modello, </w:t>
      </w:r>
      <w:r w:rsidR="00B96AF6">
        <w:t>i</w:t>
      </w:r>
      <w:r w:rsidR="00B96AF6" w:rsidRPr="00B410F1">
        <w:t xml:space="preserve"> dati utili sono quelli desunti dalle scritture contabili </w:t>
      </w:r>
      <w:r w:rsidR="00B96AF6">
        <w:t xml:space="preserve">e </w:t>
      </w:r>
      <w:r w:rsidR="00B96AF6" w:rsidRPr="00B410F1">
        <w:t>cumulat</w:t>
      </w:r>
      <w:r w:rsidR="00B96AF6">
        <w:t>i</w:t>
      </w:r>
      <w:r w:rsidR="00B96AF6" w:rsidRPr="00B410F1">
        <w:t xml:space="preserve"> a tutto il periodo di riferimento</w:t>
      </w:r>
      <w:r w:rsidR="00B96AF6">
        <w:t xml:space="preserve">. </w:t>
      </w:r>
    </w:p>
    <w:p w14:paraId="246FA9D4" w14:textId="197A284F" w:rsidR="00157D4A" w:rsidRDefault="00157D4A" w:rsidP="006849EA">
      <w:pPr>
        <w:spacing w:line="360" w:lineRule="auto"/>
        <w:ind w:firstLine="567"/>
        <w:jc w:val="both"/>
      </w:pPr>
      <w:r>
        <w:t xml:space="preserve">In </w:t>
      </w:r>
      <w:r w:rsidRPr="0058361C">
        <w:t xml:space="preserve">particolare, sono inseriti i dati come desunti </w:t>
      </w:r>
      <w:r>
        <w:t>dal consuntivo 2020, se approvato e non ancora trasmesso a BDAP-Bilanci Armonizzati, o, in mancanza</w:t>
      </w:r>
      <w:r w:rsidR="00B45006">
        <w:t>,</w:t>
      </w:r>
      <w:r>
        <w:t xml:space="preserve"> desunti d</w:t>
      </w:r>
      <w:r w:rsidRPr="0058361C">
        <w:t>al preconsuntivo</w:t>
      </w:r>
      <w:r>
        <w:t xml:space="preserve"> 2020.</w:t>
      </w:r>
    </w:p>
    <w:p w14:paraId="6AD2EC8D" w14:textId="41D60EBF" w:rsidR="00157D4A" w:rsidRPr="00FC1156" w:rsidRDefault="00157D4A" w:rsidP="006849EA">
      <w:pPr>
        <w:pStyle w:val="provvr0"/>
        <w:spacing w:before="0" w:beforeAutospacing="0" w:after="0" w:afterAutospacing="0" w:line="360" w:lineRule="auto"/>
        <w:ind w:firstLine="567"/>
        <w:rPr>
          <w:b/>
          <w:iCs/>
        </w:rPr>
      </w:pPr>
      <w:r>
        <w:t>Si segnala che</w:t>
      </w:r>
      <w:r w:rsidR="00B45006">
        <w:t>,</w:t>
      </w:r>
      <w:r>
        <w:t xml:space="preserve"> nel caso di trasmissione dei dati alla BDAP-Bilanci Armonizzati in un momento successivo al</w:t>
      </w:r>
      <w:r w:rsidR="0058002B">
        <w:t xml:space="preserve"> manuale </w:t>
      </w:r>
      <w:r>
        <w:t xml:space="preserve">inserimento degli stessi nel modello COVID-19 – </w:t>
      </w:r>
      <w:r w:rsidR="0058002B" w:rsidRPr="00242FE9">
        <w:rPr>
          <w:i/>
        </w:rPr>
        <w:t xml:space="preserve">Sezione 2 </w:t>
      </w:r>
      <w:r w:rsidRPr="00242FE9">
        <w:rPr>
          <w:i/>
        </w:rPr>
        <w:t>“Spes</w:t>
      </w:r>
      <w:r w:rsidR="00C85277" w:rsidRPr="00242FE9">
        <w:rPr>
          <w:i/>
        </w:rPr>
        <w:t>e</w:t>
      </w:r>
      <w:r>
        <w:t>”, il sistema procederà a sovrascrivere le informazioni già presenti fino a quando l’ente non ha acquisito il modello CERTIF-COVID-19, di cui al successivo paragrafo “</w:t>
      </w:r>
      <w:r w:rsidRPr="008772A7">
        <w:t xml:space="preserve">C. CONTENUTI </w:t>
      </w:r>
      <w:r w:rsidR="00A33D87" w:rsidRPr="008772A7">
        <w:t>DE</w:t>
      </w:r>
      <w:r w:rsidR="00A33D87">
        <w:t>I</w:t>
      </w:r>
      <w:r w:rsidR="00A33D87" w:rsidRPr="008772A7">
        <w:t xml:space="preserve"> MODELL</w:t>
      </w:r>
      <w:r w:rsidR="00A33D87">
        <w:t>I</w:t>
      </w:r>
      <w:r w:rsidR="00A33D87" w:rsidRPr="008772A7">
        <w:t xml:space="preserve"> </w:t>
      </w:r>
      <w:r w:rsidRPr="008772A7">
        <w:t xml:space="preserve">DI CERTIFICAZIONE CERTIF-COVID-19 </w:t>
      </w:r>
      <w:r w:rsidR="00A33D87">
        <w:t xml:space="preserve">E </w:t>
      </w:r>
      <w:r w:rsidR="00A33D87" w:rsidRPr="008772A7">
        <w:t>CERTIF-COVID-19</w:t>
      </w:r>
      <w:r w:rsidR="00A33D87">
        <w:t xml:space="preserve">/A </w:t>
      </w:r>
      <w:r w:rsidRPr="008772A7">
        <w:t>E ISTRUZIONI PER L’INVIO TELEMATICO</w:t>
      </w:r>
      <w:r>
        <w:t>”.</w:t>
      </w:r>
    </w:p>
    <w:p w14:paraId="0DE13C72" w14:textId="593BDC26" w:rsidR="00900A02" w:rsidRPr="004E266F" w:rsidRDefault="00900A02" w:rsidP="004E266F">
      <w:pPr>
        <w:spacing w:line="360" w:lineRule="auto"/>
        <w:ind w:firstLine="567"/>
        <w:jc w:val="both"/>
      </w:pPr>
    </w:p>
    <w:p w14:paraId="05B2397D" w14:textId="3AE21235" w:rsidR="00B96AF6" w:rsidRPr="007C1B76" w:rsidRDefault="00B96AF6" w:rsidP="006849EA">
      <w:pPr>
        <w:spacing w:line="360" w:lineRule="auto"/>
        <w:jc w:val="both"/>
        <w:rPr>
          <w:b/>
          <w:i/>
          <w:u w:val="single"/>
        </w:rPr>
      </w:pPr>
      <w:r w:rsidRPr="007C1B76">
        <w:rPr>
          <w:b/>
          <w:u w:val="single"/>
        </w:rPr>
        <w:t>Colonna (</w:t>
      </w:r>
      <w:r>
        <w:rPr>
          <w:b/>
          <w:i/>
          <w:u w:val="single"/>
        </w:rPr>
        <w:t>b</w:t>
      </w:r>
      <w:r w:rsidRPr="007C1B76">
        <w:rPr>
          <w:b/>
          <w:i/>
          <w:u w:val="single"/>
        </w:rPr>
        <w:t>) - “</w:t>
      </w:r>
      <w:r w:rsidR="00D505E5">
        <w:rPr>
          <w:b/>
          <w:i/>
          <w:u w:val="single"/>
        </w:rPr>
        <w:t xml:space="preserve">Impegni </w:t>
      </w:r>
      <w:r>
        <w:rPr>
          <w:b/>
          <w:i/>
          <w:u w:val="single"/>
        </w:rPr>
        <w:t>2019</w:t>
      </w:r>
      <w:r w:rsidRPr="007C1B76">
        <w:rPr>
          <w:b/>
          <w:i/>
          <w:u w:val="single"/>
        </w:rPr>
        <w:t>”</w:t>
      </w:r>
      <w:r w:rsidRPr="00B30547">
        <w:rPr>
          <w:b/>
        </w:rPr>
        <w:t>:</w:t>
      </w:r>
    </w:p>
    <w:p w14:paraId="112528E5" w14:textId="68797698" w:rsidR="00D505E5" w:rsidRDefault="00D505E5" w:rsidP="006849EA">
      <w:pPr>
        <w:spacing w:line="360" w:lineRule="auto"/>
        <w:ind w:firstLine="567"/>
        <w:jc w:val="both"/>
      </w:pPr>
      <w:r w:rsidRPr="0058361C">
        <w:t xml:space="preserve">Le voci riguardanti i dati gestionali di competenza di cui alla colonna </w:t>
      </w:r>
      <w:r w:rsidRPr="0058361C">
        <w:rPr>
          <w:i/>
        </w:rPr>
        <w:t>(</w:t>
      </w:r>
      <w:r w:rsidR="00792254">
        <w:rPr>
          <w:i/>
        </w:rPr>
        <w:t>b</w:t>
      </w:r>
      <w:r w:rsidRPr="0058361C">
        <w:rPr>
          <w:i/>
        </w:rPr>
        <w:t>)</w:t>
      </w:r>
      <w:r w:rsidRPr="0058361C">
        <w:t xml:space="preserve"> della </w:t>
      </w:r>
      <w:r w:rsidRPr="0058361C">
        <w:rPr>
          <w:i/>
        </w:rPr>
        <w:t xml:space="preserve">Sezione </w:t>
      </w:r>
      <w:r>
        <w:rPr>
          <w:i/>
        </w:rPr>
        <w:t>2</w:t>
      </w:r>
      <w:r w:rsidRPr="0058361C">
        <w:rPr>
          <w:i/>
        </w:rPr>
        <w:t xml:space="preserve"> </w:t>
      </w:r>
      <w:r w:rsidRPr="0058361C">
        <w:t>sono</w:t>
      </w:r>
      <w:r>
        <w:t xml:space="preserve"> pre-</w:t>
      </w:r>
      <w:r w:rsidR="004E266F">
        <w:t xml:space="preserve">compilate </w:t>
      </w:r>
      <w:r>
        <w:t>nel caso di Rendiconto 2019 trasmesso a BDAP-Bilanci Armonizzati: fonte DCA per ciascuna voce di III</w:t>
      </w:r>
      <w:r w:rsidR="00C85277">
        <w:t xml:space="preserve">, </w:t>
      </w:r>
      <w:r>
        <w:t xml:space="preserve">IV </w:t>
      </w:r>
      <w:r w:rsidR="00C85277">
        <w:t xml:space="preserve">e V </w:t>
      </w:r>
      <w:r>
        <w:t>livello indicata.</w:t>
      </w:r>
    </w:p>
    <w:p w14:paraId="380E5367" w14:textId="7880F9EC" w:rsidR="00157D4A" w:rsidRDefault="002F0628" w:rsidP="006849EA">
      <w:pPr>
        <w:spacing w:line="360" w:lineRule="auto"/>
        <w:ind w:firstLine="567"/>
        <w:jc w:val="both"/>
      </w:pPr>
      <w:r>
        <w:t xml:space="preserve">Per i dati relativi ai DCA (Dati contabili analitici), </w:t>
      </w:r>
      <w:r w:rsidRPr="009E6A67">
        <w:rPr>
          <w:u w:val="single"/>
        </w:rPr>
        <w:t>nell’invitare ciascun ente locale ad anticipare la trasmissione delle informazioni alla BDAP-Bilanci Armonizzati</w:t>
      </w:r>
      <w:r>
        <w:t>, si segnala che, in</w:t>
      </w:r>
      <w:r w:rsidR="00D505E5">
        <w:t xml:space="preserve"> assenza </w:t>
      </w:r>
      <w:r w:rsidR="00C85277">
        <w:t xml:space="preserve">della predetta trasmissione </w:t>
      </w:r>
      <w:r w:rsidR="00D505E5">
        <w:t xml:space="preserve">a BDAP-Bilanci Armonizzati, ciascun ente locale è tenuto ad inserire </w:t>
      </w:r>
      <w:r w:rsidR="00C85277">
        <w:t xml:space="preserve">manualmente </w:t>
      </w:r>
      <w:r w:rsidR="00D505E5" w:rsidRPr="0058361C">
        <w:t xml:space="preserve">gli </w:t>
      </w:r>
      <w:r w:rsidR="00D505E5">
        <w:rPr>
          <w:b/>
          <w:u w:val="single"/>
        </w:rPr>
        <w:t>impegni</w:t>
      </w:r>
      <w:r w:rsidR="00D505E5" w:rsidRPr="00750765">
        <w:rPr>
          <w:u w:val="single"/>
        </w:rPr>
        <w:t xml:space="preserve"> </w:t>
      </w:r>
      <w:r w:rsidR="00D505E5" w:rsidRPr="00750765">
        <w:rPr>
          <w:b/>
          <w:u w:val="single"/>
        </w:rPr>
        <w:t xml:space="preserve">di </w:t>
      </w:r>
      <w:r w:rsidR="00D505E5">
        <w:rPr>
          <w:b/>
          <w:u w:val="single"/>
        </w:rPr>
        <w:t>spesa</w:t>
      </w:r>
      <w:r w:rsidR="00D505E5">
        <w:t xml:space="preserve"> </w:t>
      </w:r>
      <w:r w:rsidR="00D505E5" w:rsidRPr="0058361C">
        <w:t>a tutto il 31 dicembre 20</w:t>
      </w:r>
      <w:r w:rsidR="00D505E5">
        <w:t>19</w:t>
      </w:r>
      <w:r w:rsidR="00D505E5" w:rsidRPr="0058361C">
        <w:t xml:space="preserve">. </w:t>
      </w:r>
      <w:r w:rsidR="00D505E5">
        <w:t xml:space="preserve">Pertanto, </w:t>
      </w:r>
      <w:r w:rsidR="00C85277">
        <w:t xml:space="preserve">ai fini della compilazione del modello, </w:t>
      </w:r>
      <w:r w:rsidR="00D505E5">
        <w:t>i</w:t>
      </w:r>
      <w:r w:rsidR="00D505E5" w:rsidRPr="00B410F1">
        <w:t xml:space="preserve"> dati utili sono quelli desunti dalle scritture contabili </w:t>
      </w:r>
      <w:r w:rsidR="00D505E5">
        <w:t xml:space="preserve">e </w:t>
      </w:r>
      <w:r w:rsidR="00D505E5" w:rsidRPr="00B410F1">
        <w:t>cumulat</w:t>
      </w:r>
      <w:r w:rsidR="00D505E5">
        <w:t>i</w:t>
      </w:r>
      <w:r w:rsidR="00D505E5" w:rsidRPr="00B410F1">
        <w:t xml:space="preserve"> a tutto il periodo di riferimento</w:t>
      </w:r>
      <w:r w:rsidR="00D505E5">
        <w:t xml:space="preserve">. </w:t>
      </w:r>
    </w:p>
    <w:p w14:paraId="6FF5AFF8" w14:textId="0DB7CB72" w:rsidR="00157D4A" w:rsidRDefault="00157D4A" w:rsidP="006849EA">
      <w:pPr>
        <w:spacing w:line="360" w:lineRule="auto"/>
        <w:ind w:firstLine="567"/>
        <w:jc w:val="both"/>
      </w:pPr>
      <w:r>
        <w:t xml:space="preserve">In </w:t>
      </w:r>
      <w:r w:rsidRPr="0058361C">
        <w:t xml:space="preserve">particolare, sono inseriti i dati come desunti </w:t>
      </w:r>
      <w:r>
        <w:t>dal consuntivo 2019, se approvato e non ancora trasmesso a BDAP-Bilanci Armonizzati, o, in mancanza</w:t>
      </w:r>
      <w:r w:rsidR="00B45006">
        <w:t>,</w:t>
      </w:r>
      <w:r>
        <w:t xml:space="preserve"> desunti d</w:t>
      </w:r>
      <w:r w:rsidRPr="0058361C">
        <w:t>al preconsuntivo</w:t>
      </w:r>
      <w:r>
        <w:t xml:space="preserve"> 2019.</w:t>
      </w:r>
    </w:p>
    <w:p w14:paraId="3F6CA086" w14:textId="477F8C0D" w:rsidR="00157D4A" w:rsidRPr="00FC1156" w:rsidRDefault="00157D4A" w:rsidP="006849EA">
      <w:pPr>
        <w:pStyle w:val="provvr0"/>
        <w:spacing w:before="0" w:beforeAutospacing="0" w:after="0" w:afterAutospacing="0" w:line="360" w:lineRule="auto"/>
        <w:ind w:firstLine="567"/>
        <w:rPr>
          <w:b/>
          <w:iCs/>
        </w:rPr>
      </w:pPr>
      <w:r>
        <w:lastRenderedPageBreak/>
        <w:t>Si segnala che nel caso di trasmissione dei dati alla BDAP-Bilanci Armonizzati in un momento successivo al</w:t>
      </w:r>
      <w:r w:rsidR="00C85277">
        <w:t xml:space="preserve"> manuale </w:t>
      </w:r>
      <w:r>
        <w:t>inserimento degli stessi nel modello COVID-19 –</w:t>
      </w:r>
      <w:r w:rsidR="00C85277">
        <w:t xml:space="preserve"> </w:t>
      </w:r>
      <w:r w:rsidR="00C85277" w:rsidRPr="00242FE9">
        <w:rPr>
          <w:i/>
        </w:rPr>
        <w:t>Sezione 2</w:t>
      </w:r>
      <w:r w:rsidRPr="00242FE9">
        <w:rPr>
          <w:i/>
        </w:rPr>
        <w:t xml:space="preserve"> “Spes</w:t>
      </w:r>
      <w:r w:rsidR="00C85277" w:rsidRPr="00242FE9">
        <w:rPr>
          <w:i/>
        </w:rPr>
        <w:t>e</w:t>
      </w:r>
      <w:r>
        <w:t>”, il sistema procederà a sovrascrivere le informazioni già presenti fino a quando l’ente non ha acquisito il modello CERTIF-COVID-19, di cui al successivo paragrafo “</w:t>
      </w:r>
      <w:r w:rsidRPr="008772A7">
        <w:t xml:space="preserve">C. CONTENUTI </w:t>
      </w:r>
      <w:r w:rsidR="00A33D87" w:rsidRPr="008772A7">
        <w:t>DE</w:t>
      </w:r>
      <w:r w:rsidR="00A33D87">
        <w:t>I</w:t>
      </w:r>
      <w:r w:rsidR="00A33D87" w:rsidRPr="008772A7">
        <w:t xml:space="preserve"> MODELL</w:t>
      </w:r>
      <w:r w:rsidR="00A33D87">
        <w:t>I</w:t>
      </w:r>
      <w:r w:rsidR="00A33D87" w:rsidRPr="008772A7">
        <w:t xml:space="preserve"> </w:t>
      </w:r>
      <w:r w:rsidRPr="008772A7">
        <w:t>DI CERTIFICAZIONE CERTIF-COVID-19</w:t>
      </w:r>
      <w:r w:rsidR="00A33D87">
        <w:t xml:space="preserve"> E </w:t>
      </w:r>
      <w:r w:rsidR="00A33D87" w:rsidRPr="008772A7">
        <w:t>CERTIF-COVID-19</w:t>
      </w:r>
      <w:r w:rsidR="00A33D87">
        <w:t>/A</w:t>
      </w:r>
      <w:r w:rsidRPr="008772A7">
        <w:t xml:space="preserve"> E ISTRUZIONI PER L’INVIO TELEMATICO</w:t>
      </w:r>
      <w:r>
        <w:t>”.</w:t>
      </w:r>
    </w:p>
    <w:p w14:paraId="5599B9D7" w14:textId="77777777" w:rsidR="00B96AF6" w:rsidRDefault="00B96AF6" w:rsidP="006849EA">
      <w:pPr>
        <w:spacing w:line="360" w:lineRule="auto"/>
        <w:ind w:firstLine="567"/>
        <w:jc w:val="both"/>
      </w:pPr>
    </w:p>
    <w:p w14:paraId="057B5D77" w14:textId="77777777" w:rsidR="00B96AF6" w:rsidRPr="007C1B76" w:rsidRDefault="00B96AF6" w:rsidP="006849EA">
      <w:pPr>
        <w:spacing w:line="360" w:lineRule="auto"/>
        <w:jc w:val="both"/>
        <w:rPr>
          <w:b/>
          <w:i/>
          <w:u w:val="single"/>
        </w:rPr>
      </w:pPr>
      <w:r w:rsidRPr="007C1B76">
        <w:rPr>
          <w:b/>
          <w:u w:val="single"/>
        </w:rPr>
        <w:t>Colonna (</w:t>
      </w:r>
      <w:r>
        <w:rPr>
          <w:b/>
          <w:i/>
          <w:u w:val="single"/>
        </w:rPr>
        <w:t>c</w:t>
      </w:r>
      <w:r w:rsidRPr="007C1B76">
        <w:rPr>
          <w:b/>
          <w:i/>
          <w:u w:val="single"/>
        </w:rPr>
        <w:t>) - “</w:t>
      </w:r>
      <w:r>
        <w:rPr>
          <w:b/>
          <w:i/>
          <w:u w:val="single"/>
        </w:rPr>
        <w:t>Differenza</w:t>
      </w:r>
      <w:r w:rsidRPr="007C1B76">
        <w:rPr>
          <w:b/>
          <w:i/>
          <w:u w:val="single"/>
        </w:rPr>
        <w:t>”</w:t>
      </w:r>
      <w:r w:rsidRPr="00B30547">
        <w:rPr>
          <w:b/>
        </w:rPr>
        <w:t>:</w:t>
      </w:r>
    </w:p>
    <w:p w14:paraId="68BD4CAF" w14:textId="50AA19F6" w:rsidR="00B96AF6" w:rsidRDefault="00B96AF6" w:rsidP="006849EA">
      <w:pPr>
        <w:spacing w:line="360" w:lineRule="auto"/>
        <w:ind w:firstLine="567"/>
        <w:jc w:val="both"/>
      </w:pPr>
      <w:r>
        <w:t>Il sistema riporta, in automatico, la differenza</w:t>
      </w:r>
      <w:r w:rsidR="004A0231">
        <w:t>, per ciascuna voce interessata,</w:t>
      </w:r>
      <w:r>
        <w:t xml:space="preserve"> tra l</w:t>
      </w:r>
      <w:r w:rsidRPr="0058361C">
        <w:t xml:space="preserve">e voci riguardanti i dati gestionali di competenza di cui alla colonna </w:t>
      </w:r>
      <w:r w:rsidRPr="0058361C">
        <w:rPr>
          <w:i/>
        </w:rPr>
        <w:t>(a)</w:t>
      </w:r>
      <w:r w:rsidRPr="0058361C">
        <w:t xml:space="preserve"> </w:t>
      </w:r>
      <w:r>
        <w:t xml:space="preserve">e </w:t>
      </w:r>
      <w:r w:rsidRPr="0058361C">
        <w:t xml:space="preserve">i dati gestionali di competenza di cui alla colonna </w:t>
      </w:r>
      <w:r w:rsidRPr="0058361C">
        <w:rPr>
          <w:i/>
        </w:rPr>
        <w:t>(</w:t>
      </w:r>
      <w:r>
        <w:rPr>
          <w:i/>
        </w:rPr>
        <w:t>b</w:t>
      </w:r>
      <w:r w:rsidRPr="0058361C">
        <w:rPr>
          <w:i/>
        </w:rPr>
        <w:t>)</w:t>
      </w:r>
      <w:r w:rsidRPr="0058361C">
        <w:t xml:space="preserve"> della </w:t>
      </w:r>
      <w:r w:rsidRPr="0058361C">
        <w:rPr>
          <w:i/>
        </w:rPr>
        <w:t xml:space="preserve">Sezione </w:t>
      </w:r>
      <w:r w:rsidR="00501FE6">
        <w:rPr>
          <w:i/>
        </w:rPr>
        <w:t>2</w:t>
      </w:r>
      <w:r>
        <w:t>.</w:t>
      </w:r>
    </w:p>
    <w:p w14:paraId="26588B34" w14:textId="71B0D693" w:rsidR="00D505E5" w:rsidRDefault="00D505E5" w:rsidP="006849EA">
      <w:pPr>
        <w:spacing w:line="360" w:lineRule="auto"/>
        <w:ind w:firstLine="567"/>
        <w:jc w:val="both"/>
      </w:pPr>
    </w:p>
    <w:p w14:paraId="39B9472D" w14:textId="52B8A1A1" w:rsidR="00D505E5" w:rsidRPr="007C1B76" w:rsidRDefault="00D505E5" w:rsidP="006849EA">
      <w:pPr>
        <w:spacing w:line="360" w:lineRule="auto"/>
        <w:jc w:val="both"/>
        <w:rPr>
          <w:b/>
          <w:i/>
          <w:u w:val="single"/>
        </w:rPr>
      </w:pPr>
      <w:r w:rsidRPr="007C1B76">
        <w:rPr>
          <w:b/>
          <w:u w:val="single"/>
        </w:rPr>
        <w:t>Colonna (</w:t>
      </w:r>
      <w:r>
        <w:rPr>
          <w:b/>
          <w:u w:val="single"/>
        </w:rPr>
        <w:t>d</w:t>
      </w:r>
      <w:r w:rsidRPr="007C1B76">
        <w:rPr>
          <w:b/>
          <w:i/>
          <w:u w:val="single"/>
        </w:rPr>
        <w:t>) - “</w:t>
      </w:r>
      <w:r>
        <w:rPr>
          <w:b/>
          <w:i/>
          <w:u w:val="single"/>
        </w:rPr>
        <w:t xml:space="preserve">Minori spese </w:t>
      </w:r>
      <w:r w:rsidR="00792254">
        <w:rPr>
          <w:b/>
          <w:i/>
          <w:u w:val="single"/>
        </w:rPr>
        <w:t xml:space="preserve">2020 </w:t>
      </w:r>
      <w:r>
        <w:rPr>
          <w:b/>
          <w:i/>
          <w:u w:val="single"/>
        </w:rPr>
        <w:t>COVID</w:t>
      </w:r>
      <w:r w:rsidR="0009194F">
        <w:rPr>
          <w:b/>
          <w:i/>
          <w:u w:val="single"/>
        </w:rPr>
        <w:t>-19</w:t>
      </w:r>
      <w:r w:rsidRPr="007C1B76">
        <w:rPr>
          <w:b/>
          <w:i/>
          <w:u w:val="single"/>
        </w:rPr>
        <w:t>”</w:t>
      </w:r>
      <w:r w:rsidRPr="00B30547">
        <w:rPr>
          <w:b/>
        </w:rPr>
        <w:t>:</w:t>
      </w:r>
    </w:p>
    <w:p w14:paraId="57B489E8" w14:textId="0F9F9AC2" w:rsidR="00D505E5" w:rsidRDefault="00D505E5" w:rsidP="006849EA">
      <w:pPr>
        <w:spacing w:line="360" w:lineRule="auto"/>
        <w:ind w:firstLine="567"/>
        <w:jc w:val="both"/>
      </w:pPr>
      <w:r>
        <w:t>Ciascun ente locale è tenuto ad indicare, per ogni singola tipologia di spesa, le minori spese per l’anno 2020 rilevate a seguito dell</w:t>
      </w:r>
      <w:r w:rsidRPr="006D4347">
        <w:rPr>
          <w:bCs/>
        </w:rPr>
        <w:t>'emergenza epidemiologica da COVID-19</w:t>
      </w:r>
      <w:r>
        <w:rPr>
          <w:bCs/>
        </w:rPr>
        <w:t>. Ci si riferisce, a titolo esemplificativo, alle minori spese per utenze</w:t>
      </w:r>
      <w:r w:rsidR="000F6413">
        <w:rPr>
          <w:bCs/>
        </w:rPr>
        <w:t xml:space="preserve"> o buoni pasto</w:t>
      </w:r>
      <w:r>
        <w:rPr>
          <w:bCs/>
        </w:rPr>
        <w:t xml:space="preserve"> derivanti dalla chiusura degli uffici, per mensa scolastica </w:t>
      </w:r>
      <w:r w:rsidR="000F6413">
        <w:rPr>
          <w:bCs/>
        </w:rPr>
        <w:t>in ragione della</w:t>
      </w:r>
      <w:r>
        <w:rPr>
          <w:bCs/>
        </w:rPr>
        <w:t xml:space="preserve"> mancata fornitura dei pasti, ecc.</w:t>
      </w:r>
      <w:r w:rsidR="00C25FEB">
        <w:rPr>
          <w:bCs/>
        </w:rPr>
        <w:t xml:space="preserve"> </w:t>
      </w:r>
      <w:r w:rsidR="00C25FEB" w:rsidRPr="001A1989">
        <w:rPr>
          <w:bCs/>
          <w:highlight w:val="yellow"/>
        </w:rPr>
        <w:t xml:space="preserve">Con riferimento ai risparmi di spesa derivanti dalla non erogazione dei buoni pasto o dalle risorse non utilizzate per remunerare lavoro straordinario, si rappresenta che tali risparmi di spesa </w:t>
      </w:r>
      <w:r w:rsidR="006977F4" w:rsidRPr="001A1989">
        <w:rPr>
          <w:bCs/>
          <w:highlight w:val="yellow"/>
        </w:rPr>
        <w:t xml:space="preserve">devono </w:t>
      </w:r>
      <w:r w:rsidR="00C25FEB" w:rsidRPr="001A1989">
        <w:rPr>
          <w:bCs/>
          <w:highlight w:val="yellow"/>
        </w:rPr>
        <w:t>essere rappresentati nella colonna (d) della Sezione 2 del Modello a condizione che l’ente non abbia aderito alla facoltà, prevista dall’articolo 1, comma 870</w:t>
      </w:r>
      <w:r w:rsidR="003D27B0" w:rsidRPr="001A1989">
        <w:rPr>
          <w:bCs/>
          <w:highlight w:val="yellow"/>
        </w:rPr>
        <w:t>,</w:t>
      </w:r>
      <w:r w:rsidR="00C25FEB" w:rsidRPr="001A1989">
        <w:rPr>
          <w:bCs/>
          <w:highlight w:val="yellow"/>
        </w:rPr>
        <w:t xml:space="preserve"> della legge 30 dicembre 2020, n. 178, di destinare </w:t>
      </w:r>
      <w:r w:rsidR="00C37995" w:rsidRPr="001A1989">
        <w:rPr>
          <w:bCs/>
          <w:highlight w:val="yellow"/>
        </w:rPr>
        <w:t xml:space="preserve">tali risorse al finanziamento di trattamenti economici accessori o agli istituti del </w:t>
      </w:r>
      <w:r w:rsidR="00C37995" w:rsidRPr="001A1989">
        <w:rPr>
          <w:bCs/>
          <w:i/>
          <w:highlight w:val="yellow"/>
        </w:rPr>
        <w:t>welfare</w:t>
      </w:r>
      <w:r w:rsidR="00C37995" w:rsidRPr="001A1989">
        <w:rPr>
          <w:bCs/>
          <w:highlight w:val="yellow"/>
        </w:rPr>
        <w:t xml:space="preserve"> integrativo.</w:t>
      </w:r>
      <w:r w:rsidR="00C25FEB">
        <w:rPr>
          <w:bCs/>
        </w:rPr>
        <w:t xml:space="preserve">  </w:t>
      </w:r>
    </w:p>
    <w:p w14:paraId="2F5396D7" w14:textId="77777777" w:rsidR="00F545CC" w:rsidRDefault="00F545CC" w:rsidP="00F545CC">
      <w:pPr>
        <w:spacing w:line="360" w:lineRule="auto"/>
        <w:jc w:val="both"/>
        <w:rPr>
          <w:b/>
          <w:bCs/>
          <w:u w:val="single"/>
        </w:rPr>
      </w:pPr>
    </w:p>
    <w:p w14:paraId="5D73093F" w14:textId="37494C8B" w:rsidR="00F545CC" w:rsidRPr="00D344BC" w:rsidRDefault="00F545CC" w:rsidP="00F545CC">
      <w:pPr>
        <w:spacing w:line="360" w:lineRule="auto"/>
        <w:jc w:val="both"/>
        <w:rPr>
          <w:b/>
          <w:bCs/>
          <w:u w:val="single"/>
        </w:rPr>
      </w:pPr>
      <w:r w:rsidRPr="00D344BC">
        <w:rPr>
          <w:b/>
          <w:bCs/>
          <w:u w:val="single"/>
        </w:rPr>
        <w:t>Fondo crediti di dubbia e difficile esazione parte corrente</w:t>
      </w:r>
    </w:p>
    <w:p w14:paraId="54D233B9" w14:textId="5A300F17" w:rsidR="00FE193F" w:rsidRDefault="00F545CC" w:rsidP="00F545CC">
      <w:pPr>
        <w:spacing w:line="360" w:lineRule="auto"/>
        <w:ind w:firstLine="567"/>
        <w:jc w:val="both"/>
        <w:rPr>
          <w:b/>
          <w:bCs/>
          <w:iCs/>
        </w:rPr>
      </w:pPr>
      <w:r w:rsidRPr="00D344BC">
        <w:t xml:space="preserve">Ciascun ente locale è tenuto ad indicare la </w:t>
      </w:r>
      <w:r w:rsidR="001E3DCC">
        <w:t xml:space="preserve">riduzione dello stanziamento definitivo del Fondo crediti di dubbia e difficile esazione per l’esercizio 2020 nel bilancio di previsione 2020-2022, rispetto </w:t>
      </w:r>
      <w:r w:rsidR="00EE3067">
        <w:t>allo</w:t>
      </w:r>
      <w:r w:rsidR="001E3DCC">
        <w:t xml:space="preserve"> stanziamento </w:t>
      </w:r>
      <w:r w:rsidR="00866F21">
        <w:t xml:space="preserve">definitivo </w:t>
      </w:r>
      <w:r w:rsidR="00EE3067">
        <w:t xml:space="preserve">2019 </w:t>
      </w:r>
      <w:r w:rsidR="001E3DCC">
        <w:t>del bilancio di previsione 2019-2021, imputabile a</w:t>
      </w:r>
      <w:r w:rsidR="00D344BC">
        <w:t xml:space="preserve">lle variazioni (riduzioni) direttamente correlate alle variazioni (riduzioni) delle entrate proprie coperte con le risorse </w:t>
      </w:r>
      <w:r w:rsidR="00D344BC">
        <w:rPr>
          <w:bCs/>
        </w:rPr>
        <w:t>di cui all’articolo 106 del decreto-legge n. 34 del 2020 e all’articolo 39 del decreto-legge n. 104 del 2020.</w:t>
      </w:r>
    </w:p>
    <w:p w14:paraId="66E470D0" w14:textId="77777777" w:rsidR="00F545CC" w:rsidRDefault="00F545CC" w:rsidP="006849EA">
      <w:pPr>
        <w:tabs>
          <w:tab w:val="left" w:pos="1134"/>
        </w:tabs>
        <w:spacing w:line="360" w:lineRule="auto"/>
        <w:rPr>
          <w:b/>
          <w:bCs/>
          <w:iCs/>
        </w:rPr>
      </w:pPr>
    </w:p>
    <w:p w14:paraId="2328251D" w14:textId="15E1C6F0" w:rsidR="00D505E5" w:rsidRPr="007C1B76" w:rsidRDefault="00D505E5" w:rsidP="006849EA">
      <w:pPr>
        <w:spacing w:line="360" w:lineRule="auto"/>
        <w:jc w:val="both"/>
        <w:rPr>
          <w:b/>
          <w:i/>
          <w:u w:val="single"/>
        </w:rPr>
      </w:pPr>
      <w:r w:rsidRPr="007C1B76">
        <w:rPr>
          <w:b/>
          <w:u w:val="single"/>
        </w:rPr>
        <w:t>Colonna (</w:t>
      </w:r>
      <w:r>
        <w:rPr>
          <w:b/>
          <w:u w:val="single"/>
        </w:rPr>
        <w:t>e</w:t>
      </w:r>
      <w:r w:rsidRPr="007C1B76">
        <w:rPr>
          <w:b/>
          <w:i/>
          <w:u w:val="single"/>
        </w:rPr>
        <w:t>) - “</w:t>
      </w:r>
      <w:r>
        <w:rPr>
          <w:b/>
          <w:i/>
          <w:u w:val="single"/>
        </w:rPr>
        <w:t xml:space="preserve">Maggiori spese </w:t>
      </w:r>
      <w:r w:rsidR="00B06FDD">
        <w:rPr>
          <w:b/>
          <w:i/>
          <w:u w:val="single"/>
        </w:rPr>
        <w:t xml:space="preserve">2020 </w:t>
      </w:r>
      <w:r>
        <w:rPr>
          <w:b/>
          <w:i/>
          <w:u w:val="single"/>
        </w:rPr>
        <w:t>COVID</w:t>
      </w:r>
      <w:r w:rsidR="0009194F">
        <w:rPr>
          <w:b/>
          <w:i/>
          <w:u w:val="single"/>
        </w:rPr>
        <w:t>-19</w:t>
      </w:r>
      <w:r w:rsidRPr="007C1B76">
        <w:rPr>
          <w:b/>
          <w:i/>
          <w:u w:val="single"/>
        </w:rPr>
        <w:t>”</w:t>
      </w:r>
      <w:r w:rsidRPr="00B30547">
        <w:rPr>
          <w:b/>
        </w:rPr>
        <w:t>:</w:t>
      </w:r>
    </w:p>
    <w:p w14:paraId="59200FFD" w14:textId="46D28D8D" w:rsidR="002F0628" w:rsidRDefault="00D505E5" w:rsidP="006849EA">
      <w:pPr>
        <w:spacing w:line="360" w:lineRule="auto"/>
        <w:ind w:firstLine="567"/>
        <w:jc w:val="both"/>
        <w:rPr>
          <w:bCs/>
        </w:rPr>
      </w:pPr>
      <w:r w:rsidRPr="00E27B79">
        <w:t xml:space="preserve">Ciascun ente locale è tenuto ad indicare, per ogni singola tipologia di spesa, le maggiori spese per l’anno 2020 </w:t>
      </w:r>
      <w:r w:rsidR="00AC2EF7" w:rsidRPr="00E27B79">
        <w:t>sostenute (impegnate)</w:t>
      </w:r>
      <w:r w:rsidRPr="00E27B79">
        <w:t xml:space="preserve"> a seguito</w:t>
      </w:r>
      <w:r>
        <w:t xml:space="preserve"> dell</w:t>
      </w:r>
      <w:r w:rsidRPr="006D4347">
        <w:rPr>
          <w:bCs/>
        </w:rPr>
        <w:t>'emergenza epidemiologica da COVID-19</w:t>
      </w:r>
      <w:r>
        <w:rPr>
          <w:bCs/>
        </w:rPr>
        <w:t xml:space="preserve">. </w:t>
      </w:r>
      <w:r w:rsidR="002F0628">
        <w:rPr>
          <w:bCs/>
        </w:rPr>
        <w:t xml:space="preserve">Ci si </w:t>
      </w:r>
      <w:r w:rsidR="002F0628">
        <w:rPr>
          <w:bCs/>
        </w:rPr>
        <w:lastRenderedPageBreak/>
        <w:t>riferisce, a titolo esemplificativo, alle maggiori spese per i dispositivi di sicurezza e per il distanziamento, al materiale ed ai macchinari per la sanificazione,</w:t>
      </w:r>
      <w:r w:rsidR="003E54A4">
        <w:rPr>
          <w:bCs/>
        </w:rPr>
        <w:t xml:space="preserve"> alle attrezzature per misurare la febbre,</w:t>
      </w:r>
      <w:r w:rsidR="002F0628">
        <w:rPr>
          <w:bCs/>
        </w:rPr>
        <w:t xml:space="preserve"> ai plexiglass, ecc. </w:t>
      </w:r>
      <w:r w:rsidR="00FB2F0A">
        <w:rPr>
          <w:bCs/>
        </w:rPr>
        <w:t xml:space="preserve">Si precisa, altresì, che </w:t>
      </w:r>
      <w:r w:rsidR="00FB2F0A" w:rsidRPr="00A22015">
        <w:rPr>
          <w:bCs/>
          <w:u w:val="single"/>
        </w:rPr>
        <w:t>non devono essere indicate eventuali maggiori spese coperte da specifiche assegnazioni pubbliche e/o private</w:t>
      </w:r>
      <w:r w:rsidR="00FB2F0A">
        <w:rPr>
          <w:bCs/>
        </w:rPr>
        <w:t xml:space="preserve"> (es. </w:t>
      </w:r>
      <w:r w:rsidR="00617073">
        <w:rPr>
          <w:bCs/>
        </w:rPr>
        <w:t xml:space="preserve">trasferimenti regionali, </w:t>
      </w:r>
      <w:r w:rsidR="00FB2F0A">
        <w:rPr>
          <w:bCs/>
        </w:rPr>
        <w:t xml:space="preserve">donazioni, ecc.), </w:t>
      </w:r>
      <w:r w:rsidR="00617073">
        <w:rPr>
          <w:bCs/>
        </w:rPr>
        <w:t xml:space="preserve">ad </w:t>
      </w:r>
      <w:r w:rsidR="00FB2F0A">
        <w:rPr>
          <w:bCs/>
        </w:rPr>
        <w:t>eccezione delle maggiori spese sostenute con le risorse derivanti dai ristori specifici di spesa statali</w:t>
      </w:r>
      <w:r w:rsidR="00732C42">
        <w:rPr>
          <w:bCs/>
        </w:rPr>
        <w:t xml:space="preserve"> </w:t>
      </w:r>
      <w:r w:rsidR="00732C42" w:rsidRPr="001A1989">
        <w:rPr>
          <w:bCs/>
          <w:highlight w:val="yellow"/>
        </w:rPr>
        <w:t>esposti alla riga (E) “Ristori specifici spesa”</w:t>
      </w:r>
      <w:r w:rsidR="00FB2F0A">
        <w:rPr>
          <w:bCs/>
        </w:rPr>
        <w:t xml:space="preserve"> e/o </w:t>
      </w:r>
      <w:r w:rsidR="00617073">
        <w:rPr>
          <w:bCs/>
        </w:rPr>
        <w:t xml:space="preserve">con </w:t>
      </w:r>
      <w:r w:rsidR="00FB2F0A">
        <w:rPr>
          <w:bCs/>
        </w:rPr>
        <w:t xml:space="preserve">le risorse </w:t>
      </w:r>
      <w:r w:rsidR="00617073">
        <w:rPr>
          <w:bCs/>
        </w:rPr>
        <w:t>di cui all’</w:t>
      </w:r>
      <w:r w:rsidR="00FB2F0A">
        <w:rPr>
          <w:bCs/>
        </w:rPr>
        <w:t xml:space="preserve">articolo 106 del decreto-legge n. 34 del 2020 e </w:t>
      </w:r>
      <w:r w:rsidR="00617073">
        <w:rPr>
          <w:bCs/>
        </w:rPr>
        <w:t>all’</w:t>
      </w:r>
      <w:r w:rsidR="00FB2F0A">
        <w:rPr>
          <w:bCs/>
        </w:rPr>
        <w:t>articolo 39 del decreto-legge n. 104 del 2020.</w:t>
      </w:r>
    </w:p>
    <w:p w14:paraId="643B6BBE" w14:textId="77777777" w:rsidR="00526568" w:rsidRDefault="00526568" w:rsidP="006849EA">
      <w:pPr>
        <w:spacing w:line="360" w:lineRule="auto"/>
        <w:ind w:firstLine="567"/>
        <w:jc w:val="both"/>
        <w:rPr>
          <w:bCs/>
        </w:rPr>
      </w:pPr>
    </w:p>
    <w:p w14:paraId="169B1558" w14:textId="31119E27" w:rsidR="003E54A4" w:rsidRDefault="003E54A4" w:rsidP="006849EA">
      <w:pPr>
        <w:spacing w:line="360" w:lineRule="auto"/>
        <w:ind w:firstLine="567"/>
        <w:jc w:val="both"/>
        <w:rPr>
          <w:bCs/>
        </w:rPr>
      </w:pPr>
      <w:r>
        <w:rPr>
          <w:bCs/>
        </w:rPr>
        <w:t>Possono rientrare, altresì, tra le maggiori spese</w:t>
      </w:r>
      <w:r w:rsidR="00617073">
        <w:rPr>
          <w:bCs/>
        </w:rPr>
        <w:t>,</w:t>
      </w:r>
      <w:r>
        <w:rPr>
          <w:bCs/>
        </w:rPr>
        <w:t xml:space="preserve"> anche i trasferimenti correnti e </w:t>
      </w:r>
      <w:r w:rsidR="003D5F18" w:rsidRPr="003D5F18">
        <w:rPr>
          <w:bCs/>
        </w:rPr>
        <w:t xml:space="preserve">i contributi </w:t>
      </w:r>
      <w:r>
        <w:rPr>
          <w:bCs/>
        </w:rPr>
        <w:t xml:space="preserve">per investimenti per le medesime finalità. Con particolare riferimento ai trasferimenti, </w:t>
      </w:r>
      <w:r w:rsidR="00FB2F0A">
        <w:rPr>
          <w:bCs/>
        </w:rPr>
        <w:t xml:space="preserve">ed al fine di evitare duplicazioni dei ristori, </w:t>
      </w:r>
      <w:r>
        <w:rPr>
          <w:bCs/>
        </w:rPr>
        <w:t>si precisa</w:t>
      </w:r>
      <w:r w:rsidR="00572C06">
        <w:rPr>
          <w:bCs/>
        </w:rPr>
        <w:t>, a titolo esemplificativo,</w:t>
      </w:r>
      <w:r>
        <w:rPr>
          <w:bCs/>
        </w:rPr>
        <w:t xml:space="preserve"> che:</w:t>
      </w:r>
    </w:p>
    <w:p w14:paraId="461CA1D5" w14:textId="573E0748" w:rsidR="00572C06" w:rsidRPr="00572C06" w:rsidRDefault="003E54A4" w:rsidP="00F6794C">
      <w:pPr>
        <w:numPr>
          <w:ilvl w:val="0"/>
          <w:numId w:val="16"/>
        </w:numPr>
        <w:spacing w:line="360" w:lineRule="auto"/>
        <w:jc w:val="both"/>
      </w:pPr>
      <w:r w:rsidRPr="00F6794C">
        <w:rPr>
          <w:bCs/>
        </w:rPr>
        <w:t xml:space="preserve">agevolazioni TARI: </w:t>
      </w:r>
      <w:r w:rsidR="00F6794C" w:rsidRPr="00F6794C">
        <w:rPr>
          <w:bCs/>
        </w:rPr>
        <w:t xml:space="preserve">come già specificato nella </w:t>
      </w:r>
      <w:r w:rsidR="00FB2F0A">
        <w:rPr>
          <w:bCs/>
        </w:rPr>
        <w:t>“</w:t>
      </w:r>
      <w:r w:rsidR="00F6794C" w:rsidRPr="00F6794C">
        <w:rPr>
          <w:bCs/>
        </w:rPr>
        <w:t>Sezione 1 – Entrate</w:t>
      </w:r>
      <w:r w:rsidR="00FB2F0A">
        <w:rPr>
          <w:bCs/>
        </w:rPr>
        <w:t>”</w:t>
      </w:r>
      <w:r w:rsidR="00F6794C" w:rsidRPr="00F6794C">
        <w:rPr>
          <w:bCs/>
        </w:rPr>
        <w:t xml:space="preserve"> </w:t>
      </w:r>
      <w:r w:rsidR="00F6794C">
        <w:t xml:space="preserve">è riconosciuta una quota di variazione di entrata stimata (cfr. </w:t>
      </w:r>
      <w:r w:rsidR="00F6794C" w:rsidRPr="000F6413">
        <w:t>Colonna (g) – Perdita massima agevolazioni COVID</w:t>
      </w:r>
      <w:r w:rsidR="00F6794C">
        <w:t xml:space="preserve">-19 riconoscibile), di conseguenza </w:t>
      </w:r>
      <w:r w:rsidR="00F6794C">
        <w:rPr>
          <w:bCs/>
        </w:rPr>
        <w:t xml:space="preserve">eventuali </w:t>
      </w:r>
      <w:r w:rsidR="00572C06" w:rsidRPr="00F6794C">
        <w:rPr>
          <w:bCs/>
        </w:rPr>
        <w:t>maggiori spese per trasferimenti a famiglie/imprese derivanti dalle medesime agevolazioni</w:t>
      </w:r>
      <w:r w:rsidR="00F6794C">
        <w:rPr>
          <w:bCs/>
        </w:rPr>
        <w:t xml:space="preserve"> non devono essere inserite</w:t>
      </w:r>
      <w:r w:rsidR="00572C06" w:rsidRPr="00F6794C">
        <w:rPr>
          <w:bCs/>
        </w:rPr>
        <w:t>;</w:t>
      </w:r>
    </w:p>
    <w:p w14:paraId="13B22781" w14:textId="58515D0A" w:rsidR="003E54A4" w:rsidRDefault="00572C06" w:rsidP="00F6794C">
      <w:pPr>
        <w:numPr>
          <w:ilvl w:val="0"/>
          <w:numId w:val="16"/>
        </w:numPr>
        <w:spacing w:line="360" w:lineRule="auto"/>
        <w:jc w:val="both"/>
      </w:pPr>
      <w:r>
        <w:rPr>
          <w:bCs/>
        </w:rPr>
        <w:t>trasferimenti ad altri enti locali della quota di</w:t>
      </w:r>
      <w:r w:rsidRPr="000B6382">
        <w:rPr>
          <w:szCs w:val="20"/>
        </w:rPr>
        <w:t xml:space="preserve"> risorse</w:t>
      </w:r>
      <w:r>
        <w:rPr>
          <w:szCs w:val="20"/>
        </w:rPr>
        <w:t xml:space="preserve"> del fondo</w:t>
      </w:r>
      <w:r w:rsidRPr="000B6382">
        <w:rPr>
          <w:szCs w:val="20"/>
        </w:rPr>
        <w:t xml:space="preserve"> di cui all’articolo 106 del </w:t>
      </w:r>
      <w:r w:rsidRPr="000B6382">
        <w:t>decreto-legge 19 maggio 2020, n. 34, e all’articolo 39 del decreto-legge 14 agosto 2020, n. 104</w:t>
      </w:r>
      <w:r w:rsidR="00617073">
        <w:t>,</w:t>
      </w:r>
      <w:r w:rsidR="00F6794C">
        <w:t xml:space="preserve"> e/o altri trasferimenti. A titolo esemplificativo:</w:t>
      </w:r>
    </w:p>
    <w:p w14:paraId="6DEA584E" w14:textId="5C80D45A" w:rsidR="00F6794C" w:rsidRPr="00F6794C" w:rsidRDefault="00F6794C" w:rsidP="00FB2F0A">
      <w:pPr>
        <w:numPr>
          <w:ilvl w:val="0"/>
          <w:numId w:val="6"/>
        </w:numPr>
        <w:spacing w:line="360" w:lineRule="auto"/>
        <w:ind w:left="1418" w:hanging="284"/>
        <w:jc w:val="both"/>
      </w:pPr>
      <w:r>
        <w:rPr>
          <w:bCs/>
        </w:rPr>
        <w:t xml:space="preserve">Unione di comuni che gestisce la polizia locale, ivi inclusa la riscossione delle sanzioni: l’Unione darà evidenza nel modello della eventuale perdita derivante dalle </w:t>
      </w:r>
      <w:r w:rsidR="00FB2F0A">
        <w:rPr>
          <w:bCs/>
        </w:rPr>
        <w:t xml:space="preserve">minori </w:t>
      </w:r>
      <w:r>
        <w:rPr>
          <w:bCs/>
        </w:rPr>
        <w:t xml:space="preserve">sanzioni e </w:t>
      </w:r>
      <w:r w:rsidRPr="00FB2F0A">
        <w:rPr>
          <w:bCs/>
          <w:u w:val="single"/>
        </w:rPr>
        <w:t>non dovrà indicare</w:t>
      </w:r>
      <w:r>
        <w:rPr>
          <w:bCs/>
        </w:rPr>
        <w:t xml:space="preserve"> come “Maggiori spese “COVID-19” il trasferimento della quota parte di risorse </w:t>
      </w:r>
      <w:r w:rsidR="00B771B5">
        <w:rPr>
          <w:bCs/>
        </w:rPr>
        <w:t>di cui a</w:t>
      </w:r>
      <w:r w:rsidR="00617073">
        <w:rPr>
          <w:bCs/>
        </w:rPr>
        <w:t>ll’</w:t>
      </w:r>
      <w:r>
        <w:rPr>
          <w:bCs/>
        </w:rPr>
        <w:t>articolo 106 del decreto-legge n. 34 del 2020</w:t>
      </w:r>
      <w:r w:rsidR="00B771B5">
        <w:rPr>
          <w:bCs/>
        </w:rPr>
        <w:t>,</w:t>
      </w:r>
      <w:r>
        <w:rPr>
          <w:bCs/>
        </w:rPr>
        <w:t xml:space="preserve"> e </w:t>
      </w:r>
      <w:r w:rsidR="00B771B5">
        <w:rPr>
          <w:bCs/>
        </w:rPr>
        <w:t>a</w:t>
      </w:r>
      <w:r w:rsidR="00617073">
        <w:rPr>
          <w:bCs/>
        </w:rPr>
        <w:t>ll’</w:t>
      </w:r>
      <w:r>
        <w:rPr>
          <w:bCs/>
        </w:rPr>
        <w:t>articolo 39 del decreto-legge n. 104 del 2020, ai comuni facenti parte dell’Unione</w:t>
      </w:r>
      <w:r w:rsidR="00FB2F0A">
        <w:rPr>
          <w:bCs/>
        </w:rPr>
        <w:t xml:space="preserve">. In analogia, il comune </w:t>
      </w:r>
      <w:r w:rsidR="00B771B5">
        <w:rPr>
          <w:bCs/>
        </w:rPr>
        <w:t xml:space="preserve">facente parte dell’Unione </w:t>
      </w:r>
      <w:r w:rsidR="00FB2F0A">
        <w:rPr>
          <w:bCs/>
        </w:rPr>
        <w:t>beneficiario del trasferimento della quota parte del fondo non dovrà indicare come “Maggiori spese “COVID-19” le spese sostenute con le risorse derivanti dal trasferimento</w:t>
      </w:r>
      <w:r>
        <w:rPr>
          <w:bCs/>
        </w:rPr>
        <w:t>;</w:t>
      </w:r>
    </w:p>
    <w:p w14:paraId="73766476" w14:textId="545423E3" w:rsidR="00FB2F0A" w:rsidRPr="00F6794C" w:rsidRDefault="00FB2F0A" w:rsidP="00FB2F0A">
      <w:pPr>
        <w:numPr>
          <w:ilvl w:val="0"/>
          <w:numId w:val="6"/>
        </w:numPr>
        <w:spacing w:line="360" w:lineRule="auto"/>
        <w:ind w:left="1418" w:hanging="284"/>
        <w:jc w:val="both"/>
      </w:pPr>
      <w:r>
        <w:t xml:space="preserve">Ente locale capofila: l’Ente darà evidenza nel modello della eventuale perdita derivante dalle minori entrate </w:t>
      </w:r>
      <w:r>
        <w:rPr>
          <w:bCs/>
        </w:rPr>
        <w:t xml:space="preserve">e </w:t>
      </w:r>
      <w:r w:rsidRPr="00FB2F0A">
        <w:rPr>
          <w:bCs/>
          <w:u w:val="single"/>
        </w:rPr>
        <w:t>non dovrà indicare</w:t>
      </w:r>
      <w:r>
        <w:rPr>
          <w:bCs/>
        </w:rPr>
        <w:t xml:space="preserve"> come “Maggiori spese “COVID-19” il trasferimento della quota parte di risorse </w:t>
      </w:r>
      <w:r w:rsidR="00B771B5">
        <w:rPr>
          <w:bCs/>
        </w:rPr>
        <w:t>di cui all’</w:t>
      </w:r>
      <w:r>
        <w:rPr>
          <w:bCs/>
        </w:rPr>
        <w:t>articolo 106 del decreto-legge n. 34 del 2020</w:t>
      </w:r>
      <w:r w:rsidR="00B771B5">
        <w:rPr>
          <w:bCs/>
        </w:rPr>
        <w:t>,</w:t>
      </w:r>
      <w:r>
        <w:rPr>
          <w:bCs/>
        </w:rPr>
        <w:t xml:space="preserve"> e </w:t>
      </w:r>
      <w:r w:rsidR="00B771B5">
        <w:rPr>
          <w:bCs/>
        </w:rPr>
        <w:t>all’</w:t>
      </w:r>
      <w:r>
        <w:rPr>
          <w:bCs/>
        </w:rPr>
        <w:t>articolo 39 del decreto-legge n. 104 del 2020, ai comuni associati. In analogia, il comune associato beneficiario del trasferimento della quota parte del fondo non dovrà indicare come “Maggiori spese “COVID-19” le spese sostenute con le risorse derivanti dal trasferimento</w:t>
      </w:r>
      <w:r w:rsidR="00B771B5">
        <w:rPr>
          <w:bCs/>
        </w:rPr>
        <w:t>.</w:t>
      </w:r>
    </w:p>
    <w:p w14:paraId="7C28866E" w14:textId="77777777" w:rsidR="00572C06" w:rsidRDefault="00572C06" w:rsidP="006849EA">
      <w:pPr>
        <w:spacing w:line="360" w:lineRule="auto"/>
        <w:jc w:val="both"/>
        <w:rPr>
          <w:b/>
          <w:bCs/>
        </w:rPr>
      </w:pPr>
    </w:p>
    <w:p w14:paraId="5A745DE5" w14:textId="77777777" w:rsidR="00AE2E15" w:rsidRDefault="00AE2E15" w:rsidP="006849EA">
      <w:pPr>
        <w:spacing w:line="360" w:lineRule="auto"/>
        <w:jc w:val="both"/>
        <w:rPr>
          <w:b/>
          <w:bCs/>
          <w:u w:val="single"/>
        </w:rPr>
      </w:pPr>
    </w:p>
    <w:p w14:paraId="31D6DC1C" w14:textId="6B99A477" w:rsidR="00572C06" w:rsidRPr="00572C06" w:rsidRDefault="00572C06" w:rsidP="006849EA">
      <w:pPr>
        <w:spacing w:line="360" w:lineRule="auto"/>
        <w:jc w:val="both"/>
        <w:rPr>
          <w:b/>
          <w:bCs/>
          <w:u w:val="single"/>
        </w:rPr>
      </w:pPr>
      <w:r w:rsidRPr="00572C06">
        <w:rPr>
          <w:b/>
          <w:bCs/>
          <w:u w:val="single"/>
        </w:rPr>
        <w:t>Quota fondo ex art</w:t>
      </w:r>
      <w:r w:rsidR="004C3ACA">
        <w:rPr>
          <w:b/>
          <w:bCs/>
          <w:u w:val="single"/>
        </w:rPr>
        <w:t>icolo</w:t>
      </w:r>
      <w:r w:rsidRPr="00572C06">
        <w:rPr>
          <w:b/>
          <w:bCs/>
          <w:u w:val="single"/>
        </w:rPr>
        <w:t xml:space="preserve"> 106, </w:t>
      </w:r>
      <w:r w:rsidR="004C3ACA">
        <w:rPr>
          <w:b/>
          <w:bCs/>
          <w:u w:val="single"/>
        </w:rPr>
        <w:t xml:space="preserve">del decreto-legge n. </w:t>
      </w:r>
      <w:r w:rsidRPr="00572C06">
        <w:rPr>
          <w:b/>
          <w:bCs/>
          <w:u w:val="single"/>
        </w:rPr>
        <w:t>34</w:t>
      </w:r>
      <w:r w:rsidR="004C3ACA">
        <w:rPr>
          <w:b/>
          <w:bCs/>
          <w:u w:val="single"/>
        </w:rPr>
        <w:t xml:space="preserve"> del </w:t>
      </w:r>
      <w:r w:rsidRPr="00572C06">
        <w:rPr>
          <w:b/>
          <w:bCs/>
          <w:u w:val="single"/>
        </w:rPr>
        <w:t>2020 e art</w:t>
      </w:r>
      <w:r w:rsidR="004C3ACA">
        <w:rPr>
          <w:b/>
          <w:bCs/>
          <w:u w:val="single"/>
        </w:rPr>
        <w:t xml:space="preserve">icolo </w:t>
      </w:r>
      <w:r w:rsidRPr="00572C06">
        <w:rPr>
          <w:b/>
          <w:bCs/>
          <w:u w:val="single"/>
        </w:rPr>
        <w:t xml:space="preserve">39, </w:t>
      </w:r>
      <w:r w:rsidR="004C3ACA">
        <w:rPr>
          <w:b/>
          <w:bCs/>
          <w:u w:val="single"/>
        </w:rPr>
        <w:t>del decreto-legge</w:t>
      </w:r>
      <w:r w:rsidR="004C3ACA" w:rsidRPr="00572C06">
        <w:rPr>
          <w:b/>
          <w:bCs/>
          <w:u w:val="single"/>
        </w:rPr>
        <w:t xml:space="preserve"> </w:t>
      </w:r>
      <w:r w:rsidRPr="00572C06">
        <w:rPr>
          <w:b/>
          <w:bCs/>
          <w:u w:val="single"/>
        </w:rPr>
        <w:t>n. 104</w:t>
      </w:r>
      <w:r w:rsidR="004C3ACA">
        <w:rPr>
          <w:b/>
          <w:bCs/>
          <w:u w:val="single"/>
        </w:rPr>
        <w:t xml:space="preserve"> del </w:t>
      </w:r>
      <w:r w:rsidRPr="00572C06">
        <w:rPr>
          <w:b/>
          <w:bCs/>
          <w:u w:val="single"/>
        </w:rPr>
        <w:t>2020</w:t>
      </w:r>
      <w:r w:rsidR="004429C5">
        <w:rPr>
          <w:b/>
          <w:bCs/>
          <w:u w:val="single"/>
        </w:rPr>
        <w:t xml:space="preserve"> </w:t>
      </w:r>
      <w:r w:rsidR="004429C5" w:rsidRPr="004429C5">
        <w:rPr>
          <w:b/>
          <w:bCs/>
          <w:u w:val="single"/>
        </w:rPr>
        <w:t>e/o derivante da ristori specifici di spesa</w:t>
      </w:r>
      <w:r w:rsidRPr="00572C06">
        <w:rPr>
          <w:b/>
          <w:bCs/>
          <w:u w:val="single"/>
        </w:rPr>
        <w:t>, costituito in sede di riaccertamento ordinario</w:t>
      </w:r>
    </w:p>
    <w:p w14:paraId="4E528707" w14:textId="765B7C5D" w:rsidR="00572C06" w:rsidRDefault="00572C06" w:rsidP="006849EA">
      <w:pPr>
        <w:spacing w:line="360" w:lineRule="auto"/>
        <w:ind w:firstLine="567"/>
        <w:jc w:val="both"/>
      </w:pPr>
      <w:r>
        <w:t>Gli enti sono tenuti a riportare la quota del f</w:t>
      </w:r>
      <w:r w:rsidR="002F0628" w:rsidRPr="00572C06">
        <w:t xml:space="preserve">ondo pluriennale vincolato di spesa </w:t>
      </w:r>
      <w:r w:rsidR="00FE3EF5">
        <w:t>(</w:t>
      </w:r>
      <w:r w:rsidR="00FE3EF5" w:rsidRPr="001A1989">
        <w:rPr>
          <w:highlight w:val="yellow"/>
        </w:rPr>
        <w:t>corrente e/o in c/capitale</w:t>
      </w:r>
      <w:r w:rsidR="00FE3EF5">
        <w:t xml:space="preserve">) </w:t>
      </w:r>
      <w:r w:rsidR="002F0628" w:rsidRPr="00572C06">
        <w:t xml:space="preserve">costituito in occasione del riaccertamento ordinario dei residui riguardante spese impegnate nel 2020 finanziate dalle risorse </w:t>
      </w:r>
      <w:r w:rsidR="00B771B5">
        <w:t>di cui all’</w:t>
      </w:r>
      <w:r w:rsidR="002F0628" w:rsidRPr="00572C06">
        <w:t>art</w:t>
      </w:r>
      <w:r w:rsidR="00C85D6F">
        <w:t>icolo</w:t>
      </w:r>
      <w:r w:rsidR="002F0628" w:rsidRPr="00572C06">
        <w:t xml:space="preserve"> 106 del decreto-legge n. 34 del 2020</w:t>
      </w:r>
      <w:r w:rsidR="00B771B5">
        <w:t>,</w:t>
      </w:r>
      <w:r w:rsidR="002F0628" w:rsidRPr="00572C06">
        <w:t xml:space="preserve"> e </w:t>
      </w:r>
      <w:r w:rsidR="00B771B5">
        <w:t>all’</w:t>
      </w:r>
      <w:r w:rsidR="002F0628" w:rsidRPr="00572C06">
        <w:t>art</w:t>
      </w:r>
      <w:r w:rsidR="00C85D6F">
        <w:t xml:space="preserve">icolo </w:t>
      </w:r>
      <w:r w:rsidR="002F0628" w:rsidRPr="00572C06">
        <w:t>39 del decreto-legge n. 104 del 2020</w:t>
      </w:r>
      <w:r w:rsidR="004429C5">
        <w:t xml:space="preserve"> </w:t>
      </w:r>
      <w:r w:rsidR="004429C5" w:rsidRPr="001A1989">
        <w:rPr>
          <w:highlight w:val="yellow"/>
        </w:rPr>
        <w:t>e/o dalle risorse derivanti da</w:t>
      </w:r>
      <w:r w:rsidR="00732C42" w:rsidRPr="001A1989">
        <w:rPr>
          <w:highlight w:val="yellow"/>
        </w:rPr>
        <w:t>i</w:t>
      </w:r>
      <w:r w:rsidR="004429C5" w:rsidRPr="001A1989">
        <w:rPr>
          <w:highlight w:val="yellow"/>
        </w:rPr>
        <w:t xml:space="preserve"> ristori specifici di spesa</w:t>
      </w:r>
      <w:r w:rsidR="00732C42" w:rsidRPr="001A1989">
        <w:rPr>
          <w:highlight w:val="yellow"/>
        </w:rPr>
        <w:t xml:space="preserve"> riportati nella riga (E) “Ristori specifici spesa” del Modello</w:t>
      </w:r>
      <w:r w:rsidR="002F0628" w:rsidRPr="00572C06">
        <w:t>. Al riguardo</w:t>
      </w:r>
      <w:r w:rsidR="00C85D6F">
        <w:t>,</w:t>
      </w:r>
      <w:r w:rsidR="002F0628" w:rsidRPr="00572C06">
        <w:t xml:space="preserve"> si invitano gli enti al rigoroso rispetto dei principi applicati riguardanti il fondo pluriennale vincolato previsti dall’allegato 4/2 al </w:t>
      </w:r>
      <w:r w:rsidR="00C85D6F">
        <w:t>decreto legislativo</w:t>
      </w:r>
      <w:r w:rsidR="002F0628" w:rsidRPr="00572C06">
        <w:t xml:space="preserve"> n. 118 del 2011. In particolare</w:t>
      </w:r>
      <w:r w:rsidR="00B771B5">
        <w:t>,</w:t>
      </w:r>
      <w:r w:rsidR="002F0628" w:rsidRPr="00572C06">
        <w:t xml:space="preserve"> si richiama il paragrafo 5.4.2 il quale prevede che “</w:t>
      </w:r>
      <w:r w:rsidR="002F0628" w:rsidRPr="00572C06">
        <w:rPr>
          <w:i/>
        </w:rPr>
        <w:t>il fondo pluriennale vincolato è formato solo da entrate correnti vincolate e da entrate destinate al finanziamento di investimenti, accertate e imputate agli esercizi precedenti a quelli di imputazione delle relative spese</w:t>
      </w:r>
      <w:r w:rsidR="002F0628" w:rsidRPr="00572C06">
        <w:t>. ……</w:t>
      </w:r>
      <w:r w:rsidR="002F0628" w:rsidRPr="00572C06">
        <w:rPr>
          <w:i/>
        </w:rPr>
        <w:t>Prescinde dalla natura vincolata o destinata delle entrate che lo alimentano, il fondo pluriennale vincolato costituito in occasione del riaccertamento ordinario dei residui al fine di consentire la reimputazione di un impegno che, a seguito di eventi verificatisi successivamente alla registrazione, risulta non più esigibile nell’esercizio cui il rendiconto si riferisce</w:t>
      </w:r>
      <w:r w:rsidR="002F0628" w:rsidRPr="00572C06">
        <w:t>”.</w:t>
      </w:r>
    </w:p>
    <w:p w14:paraId="5B583593" w14:textId="77777777" w:rsidR="00572C06" w:rsidRDefault="00572C06" w:rsidP="006849EA">
      <w:pPr>
        <w:spacing w:line="360" w:lineRule="auto"/>
        <w:ind w:firstLine="567"/>
        <w:jc w:val="both"/>
      </w:pPr>
    </w:p>
    <w:p w14:paraId="4B4DC597" w14:textId="6E6B944A" w:rsidR="002F0628" w:rsidRPr="00FF5026" w:rsidRDefault="00572C06" w:rsidP="006849EA">
      <w:pPr>
        <w:spacing w:line="360" w:lineRule="auto"/>
        <w:jc w:val="both"/>
        <w:rPr>
          <w:b/>
          <w:u w:val="single"/>
        </w:rPr>
      </w:pPr>
      <w:r w:rsidRPr="00FF5026">
        <w:rPr>
          <w:b/>
          <w:u w:val="single"/>
        </w:rPr>
        <w:t>Contratti di servizio continuativo sottoscritti nel 2020 - Quota 2021</w:t>
      </w:r>
    </w:p>
    <w:p w14:paraId="47FD1D07" w14:textId="125DA119" w:rsidR="00572C06" w:rsidRDefault="00572C06" w:rsidP="006849EA">
      <w:pPr>
        <w:spacing w:line="360" w:lineRule="auto"/>
        <w:ind w:firstLine="567"/>
        <w:jc w:val="both"/>
      </w:pPr>
      <w:r>
        <w:t>Gli enti sono tenuti a riportare la quota dei contratti di servizio continuativo per maggiori spese COVID-19 sottoscritti nel 2020 e di competenza nell’anno 2021.</w:t>
      </w:r>
    </w:p>
    <w:p w14:paraId="6621BC98" w14:textId="60F7B558" w:rsidR="00572C06" w:rsidRDefault="00FF5026" w:rsidP="006849EA">
      <w:pPr>
        <w:spacing w:line="360" w:lineRule="auto"/>
        <w:ind w:firstLine="567"/>
        <w:jc w:val="both"/>
      </w:pPr>
      <w:r w:rsidRPr="00572C06">
        <w:t>Al riguardo</w:t>
      </w:r>
      <w:r w:rsidR="00B771B5">
        <w:t>,</w:t>
      </w:r>
      <w:r w:rsidRPr="00572C06">
        <w:t xml:space="preserve"> si invitano gli enti al rigoroso rispetto dei principi applicati riguardanti il fondo pluriennale vincolato previsti dall’allegato 4/2 al </w:t>
      </w:r>
      <w:r w:rsidR="00C85D6F">
        <w:t>decreto legislativo</w:t>
      </w:r>
      <w:r w:rsidRPr="00572C06">
        <w:t xml:space="preserve"> n. 118 del 2011. In particolare</w:t>
      </w:r>
      <w:r w:rsidR="001F6A63">
        <w:t>,</w:t>
      </w:r>
      <w:r w:rsidRPr="00572C06">
        <w:t xml:space="preserve"> si richiama il paragrafo 5.2, lettera b), il quale prevede che al momento della firma del contratto di fornitura continuativa di beni o servizi a cavallo tra due esercizi si impegna l’intera spesa “</w:t>
      </w:r>
      <w:r w:rsidRPr="00572C06">
        <w:rPr>
          <w:i/>
        </w:rPr>
        <w:t>imputando distintamente nei due esercizi le relative quote di spesa. Ciascuna quota di spesa trova copertura nelle risorse correnti dell’esercizio in cui è imputata e non richiede la costituzione del fondo pluriennale vincolato</w:t>
      </w:r>
      <w:r>
        <w:t>”.</w:t>
      </w:r>
    </w:p>
    <w:p w14:paraId="19F4C81D" w14:textId="77777777" w:rsidR="008957C7" w:rsidRDefault="008957C7" w:rsidP="006849EA">
      <w:pPr>
        <w:spacing w:line="360" w:lineRule="auto"/>
        <w:ind w:firstLine="567"/>
        <w:jc w:val="both"/>
      </w:pPr>
    </w:p>
    <w:p w14:paraId="1566C212" w14:textId="21F31F35" w:rsidR="001F028A" w:rsidRPr="00506C8C" w:rsidRDefault="001F028A" w:rsidP="006849EA">
      <w:pPr>
        <w:spacing w:line="360" w:lineRule="auto"/>
        <w:jc w:val="both"/>
        <w:rPr>
          <w:b/>
          <w:u w:val="single"/>
        </w:rPr>
      </w:pPr>
      <w:r w:rsidRPr="00506C8C">
        <w:rPr>
          <w:b/>
          <w:u w:val="single"/>
        </w:rPr>
        <w:t xml:space="preserve">Riga </w:t>
      </w:r>
      <w:r w:rsidR="0009194F">
        <w:rPr>
          <w:b/>
          <w:u w:val="single"/>
        </w:rPr>
        <w:t xml:space="preserve">(D) </w:t>
      </w:r>
      <w:r w:rsidRPr="00506C8C">
        <w:rPr>
          <w:b/>
          <w:u w:val="single"/>
        </w:rPr>
        <w:t>“</w:t>
      </w:r>
      <w:r w:rsidRPr="00506C8C">
        <w:rPr>
          <w:b/>
          <w:i/>
          <w:u w:val="single"/>
        </w:rPr>
        <w:t xml:space="preserve">Totale </w:t>
      </w:r>
      <w:r w:rsidR="00A22015">
        <w:rPr>
          <w:b/>
          <w:i/>
          <w:u w:val="single"/>
        </w:rPr>
        <w:t>minori e maggiori</w:t>
      </w:r>
      <w:r>
        <w:rPr>
          <w:b/>
          <w:i/>
          <w:u w:val="single"/>
        </w:rPr>
        <w:t xml:space="preserve"> spese derivanti da COVID</w:t>
      </w:r>
      <w:r w:rsidR="0009194F">
        <w:rPr>
          <w:b/>
          <w:i/>
          <w:u w:val="single"/>
        </w:rPr>
        <w:t>-19”</w:t>
      </w:r>
      <w:r w:rsidRPr="00506C8C">
        <w:rPr>
          <w:b/>
          <w:u w:val="single"/>
        </w:rPr>
        <w:t>:</w:t>
      </w:r>
    </w:p>
    <w:p w14:paraId="2268ABEB" w14:textId="2A84C614" w:rsidR="001F028A" w:rsidRDefault="001F028A" w:rsidP="006849EA">
      <w:pPr>
        <w:spacing w:line="360" w:lineRule="auto"/>
        <w:ind w:firstLine="567"/>
        <w:jc w:val="both"/>
      </w:pPr>
      <w:r>
        <w:t>Il sistema riporta, in automatico,</w:t>
      </w:r>
      <w:r w:rsidR="00B7650D">
        <w:t xml:space="preserve"> rispettivamente,</w:t>
      </w:r>
      <w:r>
        <w:t xml:space="preserve"> la somma delle singole righe </w:t>
      </w:r>
      <w:r w:rsidR="0019759A">
        <w:t>dell</w:t>
      </w:r>
      <w:r w:rsidR="00767854">
        <w:t>e</w:t>
      </w:r>
      <w:r w:rsidR="0009194F">
        <w:t xml:space="preserve"> </w:t>
      </w:r>
      <w:r w:rsidR="00BE60D7">
        <w:t>colonn</w:t>
      </w:r>
      <w:r w:rsidR="00767854">
        <w:t>e</w:t>
      </w:r>
      <w:r w:rsidR="00BE60D7">
        <w:t xml:space="preserve"> </w:t>
      </w:r>
      <w:r w:rsidR="0009194F">
        <w:t>“Minori spese 2020 COVID-19” (d) e</w:t>
      </w:r>
      <w:r w:rsidR="00157D4A">
        <w:t xml:space="preserve"> </w:t>
      </w:r>
      <w:r w:rsidR="0009194F">
        <w:t>“Maggiori spese 2020 COVID-19” (e)</w:t>
      </w:r>
      <w:r>
        <w:t xml:space="preserve">. </w:t>
      </w:r>
    </w:p>
    <w:p w14:paraId="30E78F4A" w14:textId="77777777" w:rsidR="001F028A" w:rsidRDefault="001F028A" w:rsidP="006849EA">
      <w:pPr>
        <w:spacing w:line="360" w:lineRule="auto"/>
        <w:ind w:firstLine="567"/>
        <w:jc w:val="both"/>
        <w:rPr>
          <w:bCs/>
        </w:rPr>
      </w:pPr>
    </w:p>
    <w:p w14:paraId="64D5C814" w14:textId="67E1C6FA" w:rsidR="0009194F" w:rsidRPr="007C1B76" w:rsidRDefault="0009194F" w:rsidP="006849EA">
      <w:pPr>
        <w:spacing w:line="360" w:lineRule="auto"/>
        <w:jc w:val="both"/>
        <w:rPr>
          <w:b/>
          <w:i/>
          <w:u w:val="single"/>
        </w:rPr>
      </w:pPr>
      <w:r>
        <w:rPr>
          <w:b/>
          <w:u w:val="single"/>
        </w:rPr>
        <w:lastRenderedPageBreak/>
        <w:t>Riga</w:t>
      </w:r>
      <w:r w:rsidRPr="007C1B76">
        <w:rPr>
          <w:b/>
          <w:i/>
          <w:u w:val="single"/>
        </w:rPr>
        <w:t xml:space="preserve"> </w:t>
      </w:r>
      <w:r>
        <w:rPr>
          <w:b/>
          <w:u w:val="single"/>
        </w:rPr>
        <w:t xml:space="preserve">(E) </w:t>
      </w:r>
      <w:r w:rsidRPr="007C1B76">
        <w:rPr>
          <w:b/>
          <w:i/>
          <w:u w:val="single"/>
        </w:rPr>
        <w:t>“</w:t>
      </w:r>
      <w:r>
        <w:rPr>
          <w:b/>
          <w:i/>
          <w:u w:val="single"/>
        </w:rPr>
        <w:t>Ristori specifici spesa”:</w:t>
      </w:r>
    </w:p>
    <w:p w14:paraId="046F865D" w14:textId="1548B30A" w:rsidR="004226E7" w:rsidRDefault="004226E7" w:rsidP="006849EA">
      <w:pPr>
        <w:spacing w:line="360" w:lineRule="auto"/>
        <w:ind w:firstLine="567"/>
        <w:jc w:val="both"/>
      </w:pPr>
      <w:r>
        <w:t xml:space="preserve">Gli enti locali beneficiari di specifici ristori di spesa trovano pre-compilata la cella </w:t>
      </w:r>
      <w:r w:rsidR="009456DB">
        <w:t xml:space="preserve">di cui alla riga (E) </w:t>
      </w:r>
      <w:r>
        <w:t>“Ristori specifici</w:t>
      </w:r>
      <w:r w:rsidR="001F028A">
        <w:t xml:space="preserve"> spesa</w:t>
      </w:r>
      <w:r>
        <w:t>”</w:t>
      </w:r>
      <w:r w:rsidR="00E06D38">
        <w:t xml:space="preserve"> (colonna e)</w:t>
      </w:r>
      <w:r>
        <w:t>. In particolare, ciascun ente trova esposta la somma degli importi derivanti dai seguenti ristori di spesa, assegnati nell’anno 2020:</w:t>
      </w:r>
    </w:p>
    <w:p w14:paraId="14C8A09A" w14:textId="165803E8" w:rsidR="00C053A7" w:rsidRDefault="00C053A7" w:rsidP="006849EA">
      <w:pPr>
        <w:widowControl w:val="0"/>
        <w:tabs>
          <w:tab w:val="left" w:pos="709"/>
        </w:tabs>
        <w:spacing w:line="360" w:lineRule="auto"/>
        <w:ind w:left="851" w:hanging="425"/>
        <w:jc w:val="both"/>
      </w:pPr>
      <w:r>
        <w:t xml:space="preserve">- </w:t>
      </w:r>
      <w:r w:rsidR="005954FD">
        <w:tab/>
      </w:r>
      <w:r w:rsidR="005954FD">
        <w:tab/>
      </w:r>
      <w:r w:rsidRPr="00981E73">
        <w:t>articolo 114</w:t>
      </w:r>
      <w:r w:rsidR="004576F1">
        <w:t xml:space="preserve">, </w:t>
      </w:r>
      <w:r w:rsidR="004576F1" w:rsidRPr="001A1989">
        <w:rPr>
          <w:highlight w:val="yellow"/>
        </w:rPr>
        <w:t>comma 1</w:t>
      </w:r>
      <w:r w:rsidR="004576F1">
        <w:t>,</w:t>
      </w:r>
      <w:r w:rsidRPr="00981E73">
        <w:t xml:space="preserve"> del decreto</w:t>
      </w:r>
      <w:r w:rsidR="00A673A3">
        <w:t>-</w:t>
      </w:r>
      <w:r w:rsidRPr="00981E73">
        <w:t xml:space="preserve">legge </w:t>
      </w:r>
      <w:r>
        <w:t xml:space="preserve">n. 18 del </w:t>
      </w:r>
      <w:r w:rsidRPr="00981E73">
        <w:t>2020</w:t>
      </w:r>
      <w:r>
        <w:t xml:space="preserve">, </w:t>
      </w:r>
      <w:r w:rsidR="00295B8F">
        <w:t xml:space="preserve">concernente </w:t>
      </w:r>
      <w:r w:rsidR="00076504">
        <w:t xml:space="preserve">Fondo </w:t>
      </w:r>
      <w:r w:rsidR="00295B8F">
        <w:t xml:space="preserve">per il </w:t>
      </w:r>
      <w:r>
        <w:t>fi</w:t>
      </w:r>
      <w:r w:rsidRPr="00981E73">
        <w:t xml:space="preserve">nanziamento spese di sanificazione e disinfezione degli uffici, degli ambienti e dei mezzi di </w:t>
      </w:r>
      <w:r w:rsidR="009456DB" w:rsidRPr="00981E73">
        <w:t xml:space="preserve">città metropolitane </w:t>
      </w:r>
      <w:r w:rsidR="009456DB">
        <w:t>p</w:t>
      </w:r>
      <w:r w:rsidRPr="00981E73">
        <w:t>rovince, e c</w:t>
      </w:r>
      <w:r>
        <w:t>omuni (DM 1</w:t>
      </w:r>
      <w:r w:rsidRPr="00981E73">
        <w:t>6 aprile 2020 e relativi allegati 1, 2 e 3</w:t>
      </w:r>
      <w:r>
        <w:t>)</w:t>
      </w:r>
      <w:r w:rsidRPr="00981E73">
        <w:t>;</w:t>
      </w:r>
    </w:p>
    <w:p w14:paraId="75C9F652" w14:textId="084C1421" w:rsidR="00042B6D" w:rsidRDefault="00C053A7" w:rsidP="006849EA">
      <w:pPr>
        <w:widowControl w:val="0"/>
        <w:tabs>
          <w:tab w:val="left" w:pos="709"/>
        </w:tabs>
        <w:spacing w:line="360" w:lineRule="auto"/>
        <w:ind w:left="851" w:hanging="425"/>
        <w:jc w:val="both"/>
      </w:pPr>
      <w:r>
        <w:t xml:space="preserve">- </w:t>
      </w:r>
      <w:r w:rsidR="005954FD">
        <w:tab/>
      </w:r>
      <w:r w:rsidR="005954FD">
        <w:tab/>
      </w:r>
      <w:r w:rsidR="00042B6D" w:rsidRPr="00981E73">
        <w:t>articolo 115</w:t>
      </w:r>
      <w:r w:rsidR="004576F1">
        <w:t xml:space="preserve">, </w:t>
      </w:r>
      <w:r w:rsidR="004576F1" w:rsidRPr="001A1989">
        <w:rPr>
          <w:highlight w:val="yellow"/>
        </w:rPr>
        <w:t>comma 2</w:t>
      </w:r>
      <w:r w:rsidR="004576F1">
        <w:t>,</w:t>
      </w:r>
      <w:r w:rsidR="00042B6D" w:rsidRPr="00981E73">
        <w:t xml:space="preserve"> del decreto</w:t>
      </w:r>
      <w:r w:rsidR="00A673A3">
        <w:t>-</w:t>
      </w:r>
      <w:r w:rsidR="00042B6D" w:rsidRPr="00981E73">
        <w:t>legge n. 18</w:t>
      </w:r>
      <w:r w:rsidR="00042B6D">
        <w:t xml:space="preserve"> del 2020</w:t>
      </w:r>
      <w:r w:rsidR="00042B6D" w:rsidRPr="00981E73">
        <w:t xml:space="preserve">, </w:t>
      </w:r>
      <w:r w:rsidR="00295B8F">
        <w:t xml:space="preserve">concernente Fondo </w:t>
      </w:r>
      <w:r w:rsidR="00076504">
        <w:t xml:space="preserve">per </w:t>
      </w:r>
      <w:r w:rsidR="00042B6D" w:rsidRPr="00981E73">
        <w:t>maggiori prestazioni di lavoro straordinario della polizia locale e per acquisto dispositivi di protezione individuale del medesimo personale</w:t>
      </w:r>
      <w:r w:rsidR="00076504">
        <w:t xml:space="preserve"> (DM 16 a</w:t>
      </w:r>
      <w:r w:rsidR="00042B6D" w:rsidRPr="00981E73">
        <w:t>prile 2020 e relativi allegati 1 e 2</w:t>
      </w:r>
      <w:r w:rsidR="00076504">
        <w:t>);</w:t>
      </w:r>
    </w:p>
    <w:p w14:paraId="3BB23911" w14:textId="22684F40" w:rsidR="00C11B68" w:rsidRDefault="00295B8F" w:rsidP="006849EA">
      <w:pPr>
        <w:widowControl w:val="0"/>
        <w:tabs>
          <w:tab w:val="left" w:pos="709"/>
        </w:tabs>
        <w:spacing w:line="360" w:lineRule="auto"/>
        <w:ind w:left="851" w:hanging="425"/>
        <w:jc w:val="both"/>
      </w:pPr>
      <w:r>
        <w:t xml:space="preserve">- </w:t>
      </w:r>
      <w:r w:rsidR="005954FD">
        <w:tab/>
      </w:r>
      <w:r w:rsidR="005954FD">
        <w:tab/>
      </w:r>
      <w:r>
        <w:t xml:space="preserve">Ordinanza </w:t>
      </w:r>
      <w:r w:rsidR="00675F8B">
        <w:t xml:space="preserve">del </w:t>
      </w:r>
      <w:r>
        <w:t xml:space="preserve">Capo </w:t>
      </w:r>
      <w:r w:rsidR="00675F8B">
        <w:t>del Dipartimento</w:t>
      </w:r>
      <w:r w:rsidR="00675F8B" w:rsidRPr="00E95561">
        <w:t xml:space="preserve"> </w:t>
      </w:r>
      <w:r w:rsidR="00675F8B">
        <w:t xml:space="preserve">della </w:t>
      </w:r>
      <w:r>
        <w:t>Protezione civile del 29 marzo 2020</w:t>
      </w:r>
      <w:r w:rsidR="004576F1">
        <w:t xml:space="preserve"> </w:t>
      </w:r>
      <w:r w:rsidR="004576F1" w:rsidRPr="001A1989">
        <w:rPr>
          <w:highlight w:val="yellow"/>
        </w:rPr>
        <w:t>n. 658</w:t>
      </w:r>
      <w:r w:rsidR="009456DB">
        <w:t>,</w:t>
      </w:r>
      <w:r>
        <w:t xml:space="preserve"> concernente interventi urgenti per contrastare emergenza sanitaria da </w:t>
      </w:r>
      <w:r w:rsidR="009456DB">
        <w:t xml:space="preserve">COVID </w:t>
      </w:r>
      <w:r>
        <w:t>-19</w:t>
      </w:r>
      <w:r w:rsidR="003D27B0">
        <w:t>,</w:t>
      </w:r>
      <w:r>
        <w:t xml:space="preserve"> e relativi allegati 1 e 2</w:t>
      </w:r>
      <w:r w:rsidR="009712B2">
        <w:t xml:space="preserve"> </w:t>
      </w:r>
      <w:r w:rsidR="009712B2" w:rsidRPr="001A1989">
        <w:rPr>
          <w:highlight w:val="yellow"/>
        </w:rPr>
        <w:t>e articolo 19-decies, comma 1, decreto-legge n. 137 del 2020</w:t>
      </w:r>
      <w:r>
        <w:t>;</w:t>
      </w:r>
      <w:r w:rsidR="005954FD">
        <w:tab/>
      </w:r>
      <w:r w:rsidR="005954FD">
        <w:tab/>
      </w:r>
    </w:p>
    <w:p w14:paraId="6AA5582B" w14:textId="11475FFA" w:rsidR="00C11B68" w:rsidRDefault="00C11B68" w:rsidP="006849EA">
      <w:pPr>
        <w:widowControl w:val="0"/>
        <w:tabs>
          <w:tab w:val="left" w:pos="709"/>
        </w:tabs>
        <w:spacing w:line="360" w:lineRule="auto"/>
        <w:ind w:left="851" w:hanging="425"/>
        <w:jc w:val="both"/>
      </w:pPr>
      <w:r>
        <w:t xml:space="preserve">- </w:t>
      </w:r>
      <w:r w:rsidR="005954FD">
        <w:tab/>
      </w:r>
      <w:r w:rsidR="005954FD">
        <w:tab/>
      </w:r>
      <w:r w:rsidRPr="00981E73">
        <w:t>articolo 105 del decreto</w:t>
      </w:r>
      <w:r w:rsidR="00A673A3">
        <w:t>-</w:t>
      </w:r>
      <w:r w:rsidRPr="00981E73">
        <w:t>legge n. 34</w:t>
      </w:r>
      <w:r>
        <w:t xml:space="preserve"> del 2020</w:t>
      </w:r>
      <w:r w:rsidRPr="00981E73">
        <w:t>,</w:t>
      </w:r>
      <w:r>
        <w:t xml:space="preserve"> </w:t>
      </w:r>
      <w:r w:rsidR="003930A9">
        <w:t xml:space="preserve">volto a </w:t>
      </w:r>
      <w:r w:rsidR="003E5B13">
        <w:t>destina</w:t>
      </w:r>
      <w:r w:rsidR="003930A9">
        <w:t>re</w:t>
      </w:r>
      <w:r>
        <w:t xml:space="preserve"> </w:t>
      </w:r>
      <w:r w:rsidR="003E5B13" w:rsidRPr="00981E73">
        <w:t>quota del Fondo per le politiche della famiglia al finanziamento dei centri estivi e per contrastare la povertà educativa</w:t>
      </w:r>
      <w:r w:rsidR="003E5B13">
        <w:t xml:space="preserve"> (DM </w:t>
      </w:r>
      <w:r w:rsidRPr="00981E73">
        <w:t>25 giugno 2020 e relativi allegati 1 e 2</w:t>
      </w:r>
      <w:r w:rsidR="003E5B13">
        <w:t>)</w:t>
      </w:r>
      <w:r w:rsidRPr="00981E73">
        <w:t>;</w:t>
      </w:r>
    </w:p>
    <w:p w14:paraId="1C183491" w14:textId="3F056481" w:rsidR="003E5B13" w:rsidRPr="00DE0B13" w:rsidRDefault="003E5B13" w:rsidP="006849EA">
      <w:pPr>
        <w:widowControl w:val="0"/>
        <w:tabs>
          <w:tab w:val="left" w:pos="709"/>
        </w:tabs>
        <w:spacing w:line="360" w:lineRule="auto"/>
        <w:ind w:left="851" w:hanging="425"/>
        <w:jc w:val="both"/>
      </w:pPr>
      <w:r>
        <w:t xml:space="preserve">- </w:t>
      </w:r>
      <w:r w:rsidR="005954FD">
        <w:tab/>
      </w:r>
      <w:r w:rsidR="005954FD">
        <w:tab/>
      </w:r>
      <w:r w:rsidRPr="00981E73">
        <w:t>articolo 112</w:t>
      </w:r>
      <w:r w:rsidR="00F15E88">
        <w:t>,</w:t>
      </w:r>
      <w:r w:rsidRPr="00981E73">
        <w:t xml:space="preserve"> </w:t>
      </w:r>
      <w:r w:rsidR="00263A68" w:rsidRPr="00263A68">
        <w:t>comma 1</w:t>
      </w:r>
      <w:r w:rsidR="00F15E88">
        <w:t>,</w:t>
      </w:r>
      <w:r w:rsidR="00263A68">
        <w:t xml:space="preserve"> </w:t>
      </w:r>
      <w:r w:rsidRPr="00981E73">
        <w:t>del decreto</w:t>
      </w:r>
      <w:r w:rsidR="008D3D4D">
        <w:t>-</w:t>
      </w:r>
      <w:r w:rsidRPr="00981E73">
        <w:t>legge n. 34</w:t>
      </w:r>
      <w:r>
        <w:t xml:space="preserve"> del 2020</w:t>
      </w:r>
      <w:r w:rsidRPr="00981E73">
        <w:t xml:space="preserve">, </w:t>
      </w:r>
      <w:r>
        <w:t xml:space="preserve">concernente </w:t>
      </w:r>
      <w:r w:rsidRPr="00981E73">
        <w:t xml:space="preserve">Fondo comuni ricadenti nei </w:t>
      </w:r>
      <w:r w:rsidRPr="005653DA">
        <w:t xml:space="preserve">territori delle province di Bergamo, Brescia, Cremona, Lodi e Piacenza (DM </w:t>
      </w:r>
      <w:r w:rsidRPr="00DE0B13">
        <w:t>2</w:t>
      </w:r>
      <w:r w:rsidR="00263A68" w:rsidRPr="00DE0B13">
        <w:t>7</w:t>
      </w:r>
      <w:r w:rsidRPr="00DE0B13">
        <w:t xml:space="preserve"> maggio 2020 e relativo allegato 1);</w:t>
      </w:r>
    </w:p>
    <w:p w14:paraId="41969ABB" w14:textId="4864B382" w:rsidR="00DF4108" w:rsidRPr="00DE0B13" w:rsidRDefault="003E5B13" w:rsidP="006849EA">
      <w:pPr>
        <w:widowControl w:val="0"/>
        <w:tabs>
          <w:tab w:val="left" w:pos="709"/>
        </w:tabs>
        <w:spacing w:line="360" w:lineRule="auto"/>
        <w:ind w:left="851" w:hanging="425"/>
        <w:jc w:val="both"/>
      </w:pPr>
      <w:r w:rsidRPr="00DE0B13">
        <w:t xml:space="preserve">- </w:t>
      </w:r>
      <w:r w:rsidR="005954FD" w:rsidRPr="00DE0B13">
        <w:tab/>
      </w:r>
      <w:r w:rsidR="005954FD" w:rsidRPr="00DE0B13">
        <w:tab/>
      </w:r>
      <w:r w:rsidR="00DF4108" w:rsidRPr="00DE0B13">
        <w:t>articolo 112, comma 1-bis, del decreto-legge n. 34 del 2020, concernente contributo in favore del comune di San Colombano al Lambro;</w:t>
      </w:r>
    </w:p>
    <w:p w14:paraId="7801286F" w14:textId="6238296A" w:rsidR="003E5B13" w:rsidRPr="005653DA" w:rsidRDefault="00DF4108" w:rsidP="006849EA">
      <w:pPr>
        <w:widowControl w:val="0"/>
        <w:tabs>
          <w:tab w:val="left" w:pos="709"/>
        </w:tabs>
        <w:spacing w:line="360" w:lineRule="auto"/>
        <w:ind w:left="851" w:hanging="425"/>
        <w:jc w:val="both"/>
      </w:pPr>
      <w:r w:rsidRPr="00DE0B13">
        <w:t xml:space="preserve">- </w:t>
      </w:r>
      <w:r w:rsidRPr="00DE0B13">
        <w:tab/>
      </w:r>
      <w:r w:rsidRPr="00DE0B13">
        <w:tab/>
      </w:r>
      <w:r w:rsidR="003E5B13" w:rsidRPr="00DE0B13">
        <w:t>articolo 112-bis</w:t>
      </w:r>
      <w:r w:rsidR="003D27B0">
        <w:t>, comma 1,</w:t>
      </w:r>
      <w:r w:rsidR="003E5B13" w:rsidRPr="00DE0B13">
        <w:t xml:space="preserve"> del decreto</w:t>
      </w:r>
      <w:r w:rsidR="008D3D4D" w:rsidRPr="00DE0B13">
        <w:t>-</w:t>
      </w:r>
      <w:r w:rsidR="003E5B13" w:rsidRPr="00DE0B13">
        <w:t>legge n. 34 del 2020, concernente Fondo per i comuni particolarmente danneggiati dall’emergenza sanitaria da COVID-19</w:t>
      </w:r>
      <w:r w:rsidR="00033051">
        <w:t xml:space="preserve"> (DM </w:t>
      </w:r>
      <w:r w:rsidR="00033051" w:rsidRPr="00AB4710">
        <w:t>10 dicembre 2020</w:t>
      </w:r>
      <w:r w:rsidR="00033051">
        <w:t xml:space="preserve"> e relativi allegati A, B e C)</w:t>
      </w:r>
      <w:r w:rsidRPr="00DE0B13">
        <w:t>;</w:t>
      </w:r>
    </w:p>
    <w:p w14:paraId="7F93B049" w14:textId="660BEF99" w:rsidR="00645AF8" w:rsidRPr="00341E79" w:rsidRDefault="003E5B13" w:rsidP="00851A5D">
      <w:pPr>
        <w:widowControl w:val="0"/>
        <w:tabs>
          <w:tab w:val="left" w:pos="709"/>
        </w:tabs>
        <w:spacing w:line="360" w:lineRule="auto"/>
        <w:ind w:left="851" w:hanging="425"/>
        <w:jc w:val="both"/>
      </w:pPr>
      <w:r w:rsidRPr="00341E79">
        <w:rPr>
          <w:b/>
        </w:rPr>
        <w:t xml:space="preserve">- </w:t>
      </w:r>
      <w:r w:rsidR="005954FD" w:rsidRPr="00341E79">
        <w:rPr>
          <w:b/>
        </w:rPr>
        <w:tab/>
      </w:r>
      <w:r w:rsidR="005954FD" w:rsidRPr="00341E79">
        <w:rPr>
          <w:b/>
        </w:rPr>
        <w:tab/>
      </w:r>
      <w:r w:rsidR="00F21238" w:rsidRPr="00341E79">
        <w:rPr>
          <w:highlight w:val="yellow"/>
        </w:rPr>
        <w:t>articolo 200-bis</w:t>
      </w:r>
      <w:r w:rsidR="004576F1" w:rsidRPr="00341E79">
        <w:rPr>
          <w:highlight w:val="yellow"/>
        </w:rPr>
        <w:t>, comma 1,</w:t>
      </w:r>
      <w:r w:rsidR="00F21238" w:rsidRPr="00341E79">
        <w:rPr>
          <w:highlight w:val="yellow"/>
        </w:rPr>
        <w:t xml:space="preserve"> del decreto-legge n. 34 del 2020</w:t>
      </w:r>
      <w:r w:rsidR="00225F98" w:rsidRPr="00341E79">
        <w:rPr>
          <w:highlight w:val="yellow"/>
        </w:rPr>
        <w:t>,</w:t>
      </w:r>
      <w:r w:rsidR="00F21238" w:rsidRPr="00341E79">
        <w:rPr>
          <w:highlight w:val="yellow"/>
        </w:rPr>
        <w:t xml:space="preserve"> concernente </w:t>
      </w:r>
      <w:r w:rsidR="005E59F4" w:rsidRPr="00341E79">
        <w:rPr>
          <w:highlight w:val="yellow"/>
        </w:rPr>
        <w:t>i</w:t>
      </w:r>
      <w:r w:rsidR="005E59F4" w:rsidRPr="00341E79">
        <w:rPr>
          <w:rFonts w:ascii="sole_text" w:hAnsi="sole_text"/>
          <w:highlight w:val="yellow"/>
          <w:shd w:val="clear" w:color="auto" w:fill="FFFFFF"/>
        </w:rPr>
        <w:t>l fondo per sostenere la ripresa del settore del trasporto pubblico non di linea eseguito mediante il servizio di taxi ovvero mediante il servizio di noleggio con conducente</w:t>
      </w:r>
      <w:r w:rsidR="00F21238" w:rsidRPr="00341E79">
        <w:rPr>
          <w:highlight w:val="yellow"/>
        </w:rPr>
        <w:t xml:space="preserve"> (DM </w:t>
      </w:r>
      <w:r w:rsidR="009E07C0" w:rsidRPr="00341E79">
        <w:rPr>
          <w:highlight w:val="yellow"/>
        </w:rPr>
        <w:t>6 novembre 2020</w:t>
      </w:r>
      <w:r w:rsidR="0062340A" w:rsidRPr="00341E79">
        <w:rPr>
          <w:highlight w:val="yellow"/>
        </w:rPr>
        <w:t xml:space="preserve"> e relativi allegati 1 e 2</w:t>
      </w:r>
      <w:r w:rsidR="00F21238" w:rsidRPr="00341E79">
        <w:t>);</w:t>
      </w:r>
      <w:r w:rsidR="00225F98" w:rsidRPr="00341E79">
        <w:rPr>
          <w:b/>
        </w:rPr>
        <w:tab/>
      </w:r>
    </w:p>
    <w:p w14:paraId="76300D29" w14:textId="28A828E3" w:rsidR="00F15E88" w:rsidRDefault="003930A9" w:rsidP="002938BA">
      <w:pPr>
        <w:spacing w:line="360" w:lineRule="auto"/>
        <w:ind w:left="851" w:hanging="425"/>
        <w:jc w:val="both"/>
      </w:pPr>
      <w:r w:rsidRPr="001E20F0">
        <w:t xml:space="preserve">- </w:t>
      </w:r>
      <w:r w:rsidR="005954FD" w:rsidRPr="001E20F0">
        <w:tab/>
      </w:r>
      <w:r w:rsidRPr="00341E79">
        <w:t>articolo 243</w:t>
      </w:r>
      <w:r w:rsidR="004576F1" w:rsidRPr="00341E79">
        <w:t xml:space="preserve">, </w:t>
      </w:r>
      <w:r w:rsidR="004576F1" w:rsidRPr="00341E79">
        <w:rPr>
          <w:highlight w:val="yellow"/>
        </w:rPr>
        <w:t>comma 1</w:t>
      </w:r>
      <w:r w:rsidR="004576F1" w:rsidRPr="00341E79">
        <w:t>,</w:t>
      </w:r>
      <w:r w:rsidRPr="00341E79">
        <w:t xml:space="preserve"> del decreto</w:t>
      </w:r>
      <w:r w:rsidR="008D3D4D" w:rsidRPr="00341E79">
        <w:t>-</w:t>
      </w:r>
      <w:r w:rsidRPr="00341E79">
        <w:t xml:space="preserve">legge n. 34 del 2020, concernente </w:t>
      </w:r>
      <w:r w:rsidR="00603B0B" w:rsidRPr="00341E79">
        <w:rPr>
          <w:highlight w:val="yellow"/>
        </w:rPr>
        <w:t>l’incremento di 60 milioni di euro del</w:t>
      </w:r>
      <w:r w:rsidR="00603B0B" w:rsidRPr="00341E79">
        <w:t xml:space="preserve"> </w:t>
      </w:r>
      <w:r w:rsidRPr="00341E79">
        <w:t>Fondo di sostegno alle attività economiche</w:t>
      </w:r>
      <w:r w:rsidR="00DF4108" w:rsidRPr="00341E79">
        <w:t>, artigianali e commerciali</w:t>
      </w:r>
      <w:r w:rsidRPr="00341E79">
        <w:t xml:space="preserve"> nelle aree interne</w:t>
      </w:r>
      <w:r w:rsidR="00603B0B" w:rsidRPr="00341E79">
        <w:t xml:space="preserve">, </w:t>
      </w:r>
      <w:r w:rsidR="00603B0B" w:rsidRPr="00341E79">
        <w:rPr>
          <w:rFonts w:ascii="sole_text" w:hAnsi="sole_text"/>
          <w:highlight w:val="yellow"/>
          <w:shd w:val="clear" w:color="auto" w:fill="FFFFFF"/>
        </w:rPr>
        <w:t>istituito con una dotazione di 30 milioni di euro</w:t>
      </w:r>
      <w:r w:rsidR="00603B0B" w:rsidRPr="00341E79">
        <w:rPr>
          <w:highlight w:val="yellow"/>
        </w:rPr>
        <w:t xml:space="preserve"> per l’anno 2020</w:t>
      </w:r>
      <w:r w:rsidR="00603B0B" w:rsidRPr="00341E79">
        <w:rPr>
          <w:rFonts w:ascii="sole_text" w:hAnsi="sole_text"/>
          <w:highlight w:val="yellow"/>
          <w:shd w:val="clear" w:color="auto" w:fill="FFFFFF"/>
        </w:rPr>
        <w:t xml:space="preserve"> d</w:t>
      </w:r>
      <w:r w:rsidR="00603B0B" w:rsidRPr="00341E79">
        <w:rPr>
          <w:highlight w:val="yellow"/>
        </w:rPr>
        <w:t>all’articolo 1, comma 65-ter, della legge n. 205</w:t>
      </w:r>
      <w:r w:rsidR="00947E9F" w:rsidRPr="00341E79">
        <w:rPr>
          <w:highlight w:val="yellow"/>
        </w:rPr>
        <w:t xml:space="preserve"> del 2017</w:t>
      </w:r>
      <w:r w:rsidR="00603B0B" w:rsidRPr="00341E79">
        <w:t>,</w:t>
      </w:r>
      <w:r w:rsidRPr="00341E79">
        <w:t xml:space="preserve"> </w:t>
      </w:r>
      <w:r w:rsidR="00DF4108" w:rsidRPr="00341E79">
        <w:t>per consentire</w:t>
      </w:r>
      <w:r w:rsidR="00DF4108" w:rsidRPr="00603B0B">
        <w:t xml:space="preserve"> a</w:t>
      </w:r>
      <w:r w:rsidRPr="00603B0B">
        <w:t xml:space="preserve">i comuni </w:t>
      </w:r>
      <w:r w:rsidR="00DF4108" w:rsidRPr="00603B0B">
        <w:t xml:space="preserve">presenti nelle predette aree interne di far fronte alle maggiori necessità di sostegno del settore </w:t>
      </w:r>
      <w:r w:rsidR="00DF4108" w:rsidRPr="00603B0B">
        <w:lastRenderedPageBreak/>
        <w:t>artigianale e commerciale conseguenti al manifestarsi dell’emergenza COVID-19</w:t>
      </w:r>
      <w:r w:rsidR="002D3480" w:rsidRPr="00603B0B">
        <w:t xml:space="preserve"> (</w:t>
      </w:r>
      <w:r w:rsidR="002D3480" w:rsidRPr="001A1989">
        <w:rPr>
          <w:highlight w:val="yellow"/>
        </w:rPr>
        <w:t>DPCM 24 settembre 2020 e relativi allegati 1 e 2)</w:t>
      </w:r>
      <w:r w:rsidR="00603B0B" w:rsidRPr="001A1989">
        <w:rPr>
          <w:highlight w:val="yellow"/>
        </w:rPr>
        <w:t>. Al riguardo si precisa che, ai fini della compilazione della riga (E) “Ristori specifici spesa”, è considerata la quota parte dei contributi del predetto fondo attribuita ai comuni per l’anno 2020 per il sostegno alle attività economiche nelle aree interne a seguito dell’emergenza Covid-19 con il DPCM 24 settembre 2020</w:t>
      </w:r>
      <w:r w:rsidR="00F15E88" w:rsidRPr="00603B0B">
        <w:t>;</w:t>
      </w:r>
    </w:p>
    <w:p w14:paraId="1D91E761" w14:textId="4BB61CBD" w:rsidR="00E06D38" w:rsidRDefault="00F15E88" w:rsidP="00AA7C49">
      <w:pPr>
        <w:spacing w:line="360" w:lineRule="auto"/>
        <w:ind w:left="851" w:hanging="425"/>
        <w:jc w:val="both"/>
      </w:pPr>
      <w:r>
        <w:t xml:space="preserve">- </w:t>
      </w:r>
      <w:r>
        <w:tab/>
      </w:r>
      <w:r w:rsidRPr="00E603A4">
        <w:t xml:space="preserve">articolo </w:t>
      </w:r>
      <w:r>
        <w:t xml:space="preserve">42-bis, commi 8 e 9, del decreto-legge n. 104 del 2020, concernente contributo per i </w:t>
      </w:r>
      <w:r w:rsidRPr="00E603A4">
        <w:t>comuni di Lampedusa e Linosa, Porto</w:t>
      </w:r>
      <w:r>
        <w:t xml:space="preserve"> </w:t>
      </w:r>
      <w:r w:rsidRPr="00E603A4">
        <w:t>Empedocle, Pozzallo, Caltanissetta, Vizzini, Messina, Siculiana e Augusta</w:t>
      </w:r>
      <w:r>
        <w:t xml:space="preserve"> per</w:t>
      </w:r>
      <w:r w:rsidRPr="00E603A4">
        <w:t xml:space="preserve"> fronteggiare le esigenze connesse al contenimento della diffusione del COVID-19 e garantire la regolare gestione, anche di natura s</w:t>
      </w:r>
      <w:r>
        <w:t>anitaria, dei flussi migratori</w:t>
      </w:r>
      <w:r w:rsidR="002938BA">
        <w:t>.</w:t>
      </w:r>
      <w:r w:rsidRPr="00E603A4">
        <w:t xml:space="preserve"> </w:t>
      </w:r>
    </w:p>
    <w:p w14:paraId="7B6ADC77" w14:textId="79808639" w:rsidR="00290B1F" w:rsidRPr="001A1989" w:rsidRDefault="00290B1F" w:rsidP="00C74BC6">
      <w:pPr>
        <w:spacing w:before="120" w:after="120" w:line="360" w:lineRule="auto"/>
        <w:ind w:firstLine="567"/>
        <w:jc w:val="both"/>
        <w:rPr>
          <w:highlight w:val="yellow"/>
        </w:rPr>
      </w:pPr>
      <w:r w:rsidRPr="001A1989">
        <w:rPr>
          <w:highlight w:val="yellow"/>
        </w:rPr>
        <w:t>Si segnala che nella cella “Ristori specifici spesa</w:t>
      </w:r>
      <w:r w:rsidR="00AE2CD2" w:rsidRPr="001A1989">
        <w:rPr>
          <w:highlight w:val="yellow"/>
        </w:rPr>
        <w:t xml:space="preserve"> (E)</w:t>
      </w:r>
      <w:r w:rsidRPr="001A1989">
        <w:rPr>
          <w:highlight w:val="yellow"/>
        </w:rPr>
        <w:t xml:space="preserve">” non saranno inseriti ristori di spesa derivanti da provvedimenti attuativi </w:t>
      </w:r>
      <w:r w:rsidR="00444A6F" w:rsidRPr="001A1989">
        <w:rPr>
          <w:highlight w:val="yellow"/>
        </w:rPr>
        <w:t xml:space="preserve">diversi da quelli sopra </w:t>
      </w:r>
      <w:r w:rsidRPr="001A1989">
        <w:rPr>
          <w:highlight w:val="yellow"/>
        </w:rPr>
        <w:t>citati.</w:t>
      </w:r>
    </w:p>
    <w:p w14:paraId="52C69119" w14:textId="4BFCC715" w:rsidR="00FE3EF5" w:rsidRPr="001A1989" w:rsidRDefault="00FE3EF5" w:rsidP="00FE3EF5">
      <w:pPr>
        <w:tabs>
          <w:tab w:val="left" w:pos="567"/>
        </w:tabs>
        <w:spacing w:line="360" w:lineRule="auto"/>
        <w:ind w:firstLine="567"/>
        <w:jc w:val="both"/>
        <w:rPr>
          <w:highlight w:val="yellow"/>
        </w:rPr>
      </w:pPr>
      <w:r w:rsidRPr="001A1989">
        <w:rPr>
          <w:highlight w:val="yellow"/>
        </w:rPr>
        <w:t xml:space="preserve">Al riguardo, è stato predisposto il prospetto Modello RISTORI COVID-19, disponibile, per i soli enti beneficiari dei richiamati ristori specifici di </w:t>
      </w:r>
      <w:r w:rsidR="00D60B84" w:rsidRPr="001A1989">
        <w:rPr>
          <w:highlight w:val="yellow"/>
        </w:rPr>
        <w:t>spesa</w:t>
      </w:r>
      <w:r w:rsidRPr="001A1989">
        <w:rPr>
          <w:highlight w:val="yellow"/>
        </w:rPr>
        <w:t xml:space="preserve">, all’interno del sistema web </w:t>
      </w:r>
      <w:hyperlink r:id="rId30" w:history="1">
        <w:r w:rsidRPr="001A1989">
          <w:rPr>
            <w:rStyle w:val="Collegamentoipertestuale"/>
            <w:color w:val="auto"/>
            <w:highlight w:val="yellow"/>
          </w:rPr>
          <w:t>http://pareggiobilancio.mef.gov.it</w:t>
        </w:r>
      </w:hyperlink>
      <w:r w:rsidRPr="001A1989">
        <w:rPr>
          <w:highlight w:val="yellow"/>
          <w:u w:val="single"/>
        </w:rPr>
        <w:t>.</w:t>
      </w:r>
    </w:p>
    <w:p w14:paraId="26B94C38" w14:textId="0DB7CAC9" w:rsidR="00FE3EF5" w:rsidRDefault="00FE3EF5" w:rsidP="00FE3EF5">
      <w:pPr>
        <w:spacing w:before="120" w:after="120" w:line="360" w:lineRule="auto"/>
        <w:ind w:firstLine="567"/>
        <w:jc w:val="both"/>
      </w:pPr>
      <w:r w:rsidRPr="001A1989">
        <w:rPr>
          <w:highlight w:val="yellow"/>
        </w:rPr>
        <w:t xml:space="preserve">Per visionare il modello RISTORI COVID-19 è necessario accedere all’applicazione web del pareggio di bilancio </w:t>
      </w:r>
      <w:hyperlink r:id="rId31" w:history="1">
        <w:r w:rsidRPr="001A1989">
          <w:rPr>
            <w:highlight w:val="yellow"/>
          </w:rPr>
          <w:t>h</w:t>
        </w:r>
        <w:r w:rsidRPr="001A1989">
          <w:rPr>
            <w:highlight w:val="yellow"/>
            <w:u w:val="single"/>
          </w:rPr>
          <w:t>ttp://pareggiobilancio.mef.gov.it</w:t>
        </w:r>
      </w:hyperlink>
      <w:r w:rsidRPr="001A1989">
        <w:rPr>
          <w:highlight w:val="yellow"/>
        </w:rPr>
        <w:t xml:space="preserve"> e richiamare, dal Menu Funzionalità </w:t>
      </w:r>
      <w:r w:rsidRPr="001A1989">
        <w:rPr>
          <w:b/>
          <w:highlight w:val="yellow"/>
        </w:rPr>
        <w:t>“Gestione modello”</w:t>
      </w:r>
      <w:r w:rsidRPr="001A1989">
        <w:rPr>
          <w:highlight w:val="yellow"/>
        </w:rPr>
        <w:t xml:space="preserve"> presente alla sinistra della maschera principale dell’applicativo, la funzione di </w:t>
      </w:r>
      <w:r w:rsidRPr="001A1989">
        <w:rPr>
          <w:i/>
          <w:highlight w:val="yellow"/>
        </w:rPr>
        <w:t>“Interrogazione/cancellazione Modello”,</w:t>
      </w:r>
      <w:r w:rsidRPr="001A1989">
        <w:rPr>
          <w:highlight w:val="yellow"/>
        </w:rPr>
        <w:t xml:space="preserve"> selezionare il codice ente - descrizione, esercizio finanziario (2020), il nome del modello, il periodo di riferimento (anno) e cliccare sul pulsante “</w:t>
      </w:r>
      <w:r w:rsidRPr="001A1989">
        <w:rPr>
          <w:i/>
          <w:highlight w:val="yellow"/>
        </w:rPr>
        <w:t>CONFERMA”</w:t>
      </w:r>
      <w:r w:rsidRPr="001A1989">
        <w:rPr>
          <w:highlight w:val="yellow"/>
        </w:rPr>
        <w:t>.</w:t>
      </w:r>
    </w:p>
    <w:p w14:paraId="4B6F04EF" w14:textId="77777777" w:rsidR="009E3C45" w:rsidRDefault="009E3C45" w:rsidP="00AA7C49">
      <w:pPr>
        <w:spacing w:line="360" w:lineRule="auto"/>
        <w:ind w:left="851" w:hanging="425"/>
        <w:jc w:val="both"/>
        <w:rPr>
          <w:b/>
          <w:u w:val="single"/>
        </w:rPr>
      </w:pPr>
    </w:p>
    <w:p w14:paraId="2BFC79E6" w14:textId="1324A135" w:rsidR="00E06D38" w:rsidRPr="007C1B76" w:rsidRDefault="00E06D38" w:rsidP="006849EA">
      <w:pPr>
        <w:spacing w:line="360" w:lineRule="auto"/>
        <w:jc w:val="both"/>
        <w:rPr>
          <w:b/>
          <w:i/>
          <w:u w:val="single"/>
        </w:rPr>
      </w:pPr>
      <w:r>
        <w:rPr>
          <w:b/>
          <w:u w:val="single"/>
        </w:rPr>
        <w:t>Riga</w:t>
      </w:r>
      <w:r w:rsidRPr="007C1B76">
        <w:rPr>
          <w:b/>
          <w:i/>
          <w:u w:val="single"/>
        </w:rPr>
        <w:t xml:space="preserve"> </w:t>
      </w:r>
      <w:r w:rsidRPr="0009194F">
        <w:rPr>
          <w:b/>
          <w:u w:val="single"/>
        </w:rPr>
        <w:t>(</w:t>
      </w:r>
      <w:r>
        <w:rPr>
          <w:b/>
          <w:u w:val="single"/>
        </w:rPr>
        <w:t>F)</w:t>
      </w:r>
      <w:r w:rsidRPr="0009194F">
        <w:rPr>
          <w:b/>
          <w:i/>
          <w:u w:val="single"/>
        </w:rPr>
        <w:t xml:space="preserve"> </w:t>
      </w:r>
      <w:r w:rsidRPr="007C1B76">
        <w:rPr>
          <w:b/>
          <w:i/>
          <w:u w:val="single"/>
        </w:rPr>
        <w:t>“</w:t>
      </w:r>
      <w:r w:rsidRPr="001F028A">
        <w:rPr>
          <w:b/>
          <w:i/>
          <w:u w:val="single"/>
        </w:rPr>
        <w:t xml:space="preserve">Totale </w:t>
      </w:r>
      <w:r>
        <w:rPr>
          <w:b/>
          <w:i/>
          <w:u w:val="single"/>
        </w:rPr>
        <w:t>maggiori spese</w:t>
      </w:r>
      <w:r w:rsidRPr="001F028A">
        <w:rPr>
          <w:b/>
          <w:i/>
          <w:u w:val="single"/>
        </w:rPr>
        <w:t xml:space="preserve"> derivanti da COVID</w:t>
      </w:r>
      <w:r>
        <w:rPr>
          <w:b/>
          <w:i/>
          <w:u w:val="single"/>
        </w:rPr>
        <w:t>-19</w:t>
      </w:r>
      <w:r w:rsidRPr="001F028A">
        <w:rPr>
          <w:b/>
          <w:i/>
          <w:u w:val="single"/>
        </w:rPr>
        <w:t xml:space="preserve"> al netto dei ristori</w:t>
      </w:r>
      <w:r w:rsidRPr="007C1B76">
        <w:rPr>
          <w:b/>
          <w:i/>
          <w:u w:val="single"/>
        </w:rPr>
        <w:t>”</w:t>
      </w:r>
      <w:r w:rsidRPr="00B30547">
        <w:rPr>
          <w:b/>
        </w:rPr>
        <w:t>:</w:t>
      </w:r>
    </w:p>
    <w:p w14:paraId="0FDD3B02" w14:textId="3F903A2E" w:rsidR="00E06D38" w:rsidRDefault="000C05B6" w:rsidP="006849EA">
      <w:pPr>
        <w:spacing w:line="360" w:lineRule="auto"/>
        <w:ind w:firstLine="567"/>
        <w:jc w:val="both"/>
      </w:pPr>
      <w:r>
        <w:t>Il sistema</w:t>
      </w:r>
      <w:r w:rsidR="00E06D38">
        <w:t xml:space="preserve"> riporta, in automatico, la differenza tra la riga “</w:t>
      </w:r>
      <w:r w:rsidR="00E06D38" w:rsidRPr="001F028A">
        <w:t xml:space="preserve">Totale </w:t>
      </w:r>
      <w:r w:rsidR="00E06D38">
        <w:t>maggiori spese derivanti d</w:t>
      </w:r>
      <w:r w:rsidR="00E06D38" w:rsidRPr="001F028A">
        <w:t>a COVID</w:t>
      </w:r>
      <w:r w:rsidR="00E06D38">
        <w:t>-19 (D</w:t>
      </w:r>
      <w:r w:rsidR="00E06D38" w:rsidRPr="001F028A">
        <w:t>)</w:t>
      </w:r>
      <w:r w:rsidR="00E06D38">
        <w:t>”</w:t>
      </w:r>
      <w:r>
        <w:t xml:space="preserve"> della colonna (e)</w:t>
      </w:r>
      <w:r w:rsidR="00E06D38" w:rsidRPr="001F028A">
        <w:t xml:space="preserve"> e la riga “Ristori specifici </w:t>
      </w:r>
      <w:r>
        <w:t>spesa</w:t>
      </w:r>
      <w:r w:rsidR="00E06D38" w:rsidRPr="001F028A">
        <w:t xml:space="preserve"> (</w:t>
      </w:r>
      <w:r>
        <w:t>E</w:t>
      </w:r>
      <w:r w:rsidR="00E06D38" w:rsidRPr="001F028A">
        <w:t>)</w:t>
      </w:r>
      <w:r w:rsidR="009456DB">
        <w:t>”</w:t>
      </w:r>
      <w:r w:rsidR="00E06D38" w:rsidRPr="001F028A">
        <w:t>.</w:t>
      </w:r>
    </w:p>
    <w:p w14:paraId="6F286484" w14:textId="03B08E53" w:rsidR="00FE193F" w:rsidRDefault="00FE193F" w:rsidP="006849EA">
      <w:pPr>
        <w:tabs>
          <w:tab w:val="left" w:pos="1134"/>
        </w:tabs>
        <w:spacing w:line="360" w:lineRule="auto"/>
        <w:rPr>
          <w:b/>
          <w:bCs/>
          <w:iCs/>
        </w:rPr>
      </w:pPr>
    </w:p>
    <w:p w14:paraId="2750A9F8" w14:textId="0FB2DC7C" w:rsidR="000C05B6" w:rsidRDefault="000C05B6" w:rsidP="006849EA">
      <w:pPr>
        <w:tabs>
          <w:tab w:val="left" w:pos="1134"/>
        </w:tabs>
        <w:spacing w:line="360" w:lineRule="auto"/>
        <w:rPr>
          <w:b/>
          <w:bCs/>
          <w:iCs/>
        </w:rPr>
      </w:pPr>
    </w:p>
    <w:p w14:paraId="5BC13BF0" w14:textId="77777777" w:rsidR="00210616" w:rsidRDefault="00210616" w:rsidP="006849EA">
      <w:pPr>
        <w:tabs>
          <w:tab w:val="left" w:pos="1134"/>
        </w:tabs>
        <w:spacing w:line="360" w:lineRule="auto"/>
        <w:rPr>
          <w:b/>
          <w:bCs/>
          <w:iCs/>
        </w:rPr>
      </w:pPr>
    </w:p>
    <w:p w14:paraId="3BB2249A" w14:textId="73D8506B" w:rsidR="00FE193F" w:rsidRDefault="00FE193F" w:rsidP="006849EA">
      <w:pPr>
        <w:tabs>
          <w:tab w:val="left" w:pos="1134"/>
        </w:tabs>
        <w:spacing w:line="360" w:lineRule="auto"/>
        <w:rPr>
          <w:b/>
          <w:bCs/>
          <w:iCs/>
        </w:rPr>
      </w:pPr>
      <w:r w:rsidRPr="00FE193F">
        <w:rPr>
          <w:b/>
          <w:bCs/>
          <w:iCs/>
        </w:rPr>
        <w:t>B.3 Elenchi 1 e 2: dettaglio entrate e spese</w:t>
      </w:r>
    </w:p>
    <w:p w14:paraId="64763FAE" w14:textId="23A6762F" w:rsidR="004226E7" w:rsidRDefault="00593A81" w:rsidP="006849EA">
      <w:pPr>
        <w:spacing w:line="360" w:lineRule="auto"/>
        <w:jc w:val="both"/>
      </w:pPr>
      <w:r>
        <w:t>E</w:t>
      </w:r>
      <w:r w:rsidRPr="00593A81">
        <w:t>lenco 1 – Dettaglio della voce “Altro” del codice di III livello E.1.01.01.00.000</w:t>
      </w:r>
      <w:r>
        <w:t xml:space="preserve"> “Imposte, tasse e proventi</w:t>
      </w:r>
      <w:r w:rsidR="00E745EB">
        <w:t xml:space="preserve"> </w:t>
      </w:r>
      <w:r>
        <w:t>assimilati”.</w:t>
      </w:r>
    </w:p>
    <w:p w14:paraId="4410A924" w14:textId="77777777" w:rsidR="002546DC" w:rsidRDefault="002546DC" w:rsidP="00593A81">
      <w:pPr>
        <w:spacing w:line="360" w:lineRule="auto"/>
        <w:jc w:val="both"/>
      </w:pPr>
    </w:p>
    <w:p w14:paraId="1C660B58" w14:textId="0BDE30B0" w:rsidR="00E34230" w:rsidRDefault="00E34230" w:rsidP="00E34230">
      <w:pPr>
        <w:spacing w:line="360" w:lineRule="auto"/>
        <w:ind w:left="567"/>
        <w:jc w:val="both"/>
      </w:pPr>
      <w:r w:rsidRPr="00E34230">
        <w:rPr>
          <w:noProof/>
        </w:rPr>
        <w:drawing>
          <wp:inline distT="0" distB="0" distL="0" distR="0" wp14:anchorId="0150646C" wp14:editId="4E7C31FC">
            <wp:extent cx="4000500" cy="237431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29756" cy="2391675"/>
                    </a:xfrm>
                    <a:prstGeom prst="rect">
                      <a:avLst/>
                    </a:prstGeom>
                    <a:noFill/>
                    <a:ln>
                      <a:noFill/>
                    </a:ln>
                  </pic:spPr>
                </pic:pic>
              </a:graphicData>
            </a:graphic>
          </wp:inline>
        </w:drawing>
      </w:r>
    </w:p>
    <w:p w14:paraId="7AE7340D" w14:textId="77777777" w:rsidR="00E34230" w:rsidRDefault="00E34230" w:rsidP="00E34230">
      <w:pPr>
        <w:spacing w:line="360" w:lineRule="auto"/>
        <w:jc w:val="both"/>
      </w:pPr>
    </w:p>
    <w:p w14:paraId="670D56F1" w14:textId="444318A1" w:rsidR="00593A81" w:rsidRDefault="00593A81" w:rsidP="00593A81">
      <w:pPr>
        <w:spacing w:line="360" w:lineRule="auto"/>
        <w:jc w:val="both"/>
      </w:pPr>
      <w:r>
        <w:t>E</w:t>
      </w:r>
      <w:r w:rsidRPr="00593A81">
        <w:t xml:space="preserve">lenco </w:t>
      </w:r>
      <w:r>
        <w:t>2</w:t>
      </w:r>
      <w:r w:rsidRPr="00593A81">
        <w:t xml:space="preserve"> – Dettaglio della voce “Altro” del codice di III livello </w:t>
      </w:r>
      <w:r>
        <w:t>U.1.03.02</w:t>
      </w:r>
      <w:r w:rsidRPr="00593A81">
        <w:t>.00.000</w:t>
      </w:r>
      <w:r>
        <w:t xml:space="preserve"> “Acquisto di servizi”.</w:t>
      </w:r>
    </w:p>
    <w:p w14:paraId="5D14AFC7" w14:textId="77777777" w:rsidR="00210616" w:rsidRDefault="00210616" w:rsidP="00593A81">
      <w:pPr>
        <w:spacing w:line="360" w:lineRule="auto"/>
        <w:jc w:val="both"/>
      </w:pPr>
    </w:p>
    <w:p w14:paraId="21AD8320" w14:textId="55D84E9A" w:rsidR="00752DC7" w:rsidRPr="00593A81" w:rsidRDefault="00593A81" w:rsidP="00593A81">
      <w:pPr>
        <w:spacing w:line="360" w:lineRule="auto"/>
        <w:ind w:left="567"/>
        <w:jc w:val="both"/>
        <w:rPr>
          <w:color w:val="FF0000"/>
        </w:rPr>
      </w:pPr>
      <w:r w:rsidRPr="00593A81">
        <w:rPr>
          <w:noProof/>
        </w:rPr>
        <w:drawing>
          <wp:inline distT="0" distB="0" distL="0" distR="0" wp14:anchorId="4649E92D" wp14:editId="40507353">
            <wp:extent cx="3994030" cy="378098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12485" cy="3798455"/>
                    </a:xfrm>
                    <a:prstGeom prst="rect">
                      <a:avLst/>
                    </a:prstGeom>
                    <a:noFill/>
                    <a:ln>
                      <a:noFill/>
                    </a:ln>
                  </pic:spPr>
                </pic:pic>
              </a:graphicData>
            </a:graphic>
          </wp:inline>
        </w:drawing>
      </w:r>
    </w:p>
    <w:p w14:paraId="36D14B24" w14:textId="77777777" w:rsidR="003A1F94" w:rsidRDefault="003A1F94" w:rsidP="006849EA">
      <w:pPr>
        <w:tabs>
          <w:tab w:val="left" w:pos="1134"/>
        </w:tabs>
        <w:spacing w:after="120" w:line="360" w:lineRule="auto"/>
        <w:rPr>
          <w:b/>
        </w:rPr>
      </w:pPr>
    </w:p>
    <w:p w14:paraId="701C867D" w14:textId="53386D98" w:rsidR="002546DC" w:rsidRPr="001E20F0" w:rsidRDefault="002546DC" w:rsidP="006849EA">
      <w:pPr>
        <w:tabs>
          <w:tab w:val="left" w:pos="1134"/>
        </w:tabs>
        <w:spacing w:after="120" w:line="360" w:lineRule="auto"/>
        <w:rPr>
          <w:b/>
        </w:rPr>
      </w:pPr>
      <w:r w:rsidRPr="001E20F0">
        <w:rPr>
          <w:b/>
        </w:rPr>
        <w:t>B.4 Modello COVID-19-Delibere</w:t>
      </w:r>
    </w:p>
    <w:p w14:paraId="196C0255" w14:textId="2B304DE6" w:rsidR="00053915" w:rsidRPr="001E20F0" w:rsidRDefault="00053915" w:rsidP="006849EA">
      <w:pPr>
        <w:spacing w:after="120" w:line="360" w:lineRule="auto"/>
        <w:ind w:firstLine="567"/>
        <w:jc w:val="both"/>
      </w:pPr>
      <w:r w:rsidRPr="001E20F0">
        <w:t xml:space="preserve">Il modello COVID-19-Delibere, </w:t>
      </w:r>
      <w:r w:rsidR="00AB0313" w:rsidRPr="001E20F0">
        <w:t xml:space="preserve">da compilarsi </w:t>
      </w:r>
      <w:r w:rsidRPr="001E20F0">
        <w:t>obbligatori</w:t>
      </w:r>
      <w:r w:rsidR="00AB0313" w:rsidRPr="001E20F0">
        <w:t>amente</w:t>
      </w:r>
      <w:r w:rsidRPr="001E20F0">
        <w:t xml:space="preserve"> per tutti gli enti locali che hanno valorizzato una o più celle del modello COVID-19</w:t>
      </w:r>
      <w:r w:rsidR="00C30619" w:rsidRPr="001E20F0">
        <w:t xml:space="preserve">, Sezione 1 </w:t>
      </w:r>
      <w:r w:rsidRPr="001E20F0">
        <w:t xml:space="preserve">“Entrate”, </w:t>
      </w:r>
      <w:r w:rsidRPr="001E20F0">
        <w:rPr>
          <w:u w:val="single"/>
        </w:rPr>
        <w:t xml:space="preserve">colonna (d) - </w:t>
      </w:r>
      <w:r w:rsidRPr="001E20F0">
        <w:rPr>
          <w:u w:val="single"/>
        </w:rPr>
        <w:lastRenderedPageBreak/>
        <w:t>“Politica autonoma (aumenti aliquote e/o tariffe 2020 rispetto al 2019)”</w:t>
      </w:r>
      <w:r w:rsidR="00983638" w:rsidRPr="001E20F0">
        <w:rPr>
          <w:u w:val="single"/>
        </w:rPr>
        <w:t>,</w:t>
      </w:r>
      <w:r w:rsidRPr="001E20F0">
        <w:rPr>
          <w:u w:val="single"/>
        </w:rPr>
        <w:t xml:space="preserve"> </w:t>
      </w:r>
      <w:r w:rsidR="00C30619" w:rsidRPr="001E20F0">
        <w:rPr>
          <w:u w:val="single"/>
        </w:rPr>
        <w:t xml:space="preserve">e/o </w:t>
      </w:r>
      <w:r w:rsidRPr="001E20F0">
        <w:rPr>
          <w:u w:val="single"/>
        </w:rPr>
        <w:t>colonna (e)</w:t>
      </w:r>
      <w:r w:rsidR="00983638" w:rsidRPr="001E20F0">
        <w:rPr>
          <w:u w:val="single"/>
        </w:rPr>
        <w:t xml:space="preserve"> </w:t>
      </w:r>
      <w:r w:rsidR="0030697D" w:rsidRPr="001E20F0">
        <w:rPr>
          <w:u w:val="single"/>
        </w:rPr>
        <w:t>–</w:t>
      </w:r>
      <w:r w:rsidRPr="001E20F0">
        <w:rPr>
          <w:u w:val="single"/>
        </w:rPr>
        <w:t xml:space="preserve"> </w:t>
      </w:r>
      <w:r w:rsidR="0030697D" w:rsidRPr="001E20F0">
        <w:rPr>
          <w:u w:val="single"/>
        </w:rPr>
        <w:t>“</w:t>
      </w:r>
      <w:r w:rsidR="00983638" w:rsidRPr="001E20F0">
        <w:rPr>
          <w:u w:val="single"/>
        </w:rPr>
        <w:t>Politica autonoma (riduzioni aliquote e/o tariffe 2020 rispetto al 2019)</w:t>
      </w:r>
      <w:r w:rsidR="0030697D" w:rsidRPr="001E20F0">
        <w:rPr>
          <w:u w:val="single"/>
        </w:rPr>
        <w:t>”</w:t>
      </w:r>
      <w:r w:rsidR="00983638" w:rsidRPr="001E20F0">
        <w:rPr>
          <w:u w:val="single"/>
        </w:rPr>
        <w:t xml:space="preserve"> e</w:t>
      </w:r>
      <w:r w:rsidR="00C30619" w:rsidRPr="001E20F0">
        <w:rPr>
          <w:u w:val="single"/>
        </w:rPr>
        <w:t>/o</w:t>
      </w:r>
      <w:r w:rsidR="00983638" w:rsidRPr="001E20F0">
        <w:rPr>
          <w:u w:val="single"/>
        </w:rPr>
        <w:t xml:space="preserve"> colonna (f) </w:t>
      </w:r>
      <w:r w:rsidRPr="001E20F0">
        <w:rPr>
          <w:u w:val="single"/>
        </w:rPr>
        <w:t xml:space="preserve">- “Politica autonoma (agevolazioni </w:t>
      </w:r>
      <w:r w:rsidR="00C30619" w:rsidRPr="001E20F0">
        <w:rPr>
          <w:u w:val="single"/>
        </w:rPr>
        <w:t>COVID-19</w:t>
      </w:r>
      <w:r w:rsidRPr="001E20F0">
        <w:rPr>
          <w:u w:val="single"/>
        </w:rPr>
        <w:t>)”</w:t>
      </w:r>
      <w:r w:rsidRPr="001E20F0">
        <w:t>, ha la finalità di raccogliere</w:t>
      </w:r>
      <w:r w:rsidR="00E83AF1" w:rsidRPr="001E20F0">
        <w:t>, per ciascuna voce di entrata</w:t>
      </w:r>
      <w:r w:rsidR="00A22015">
        <w:t>,</w:t>
      </w:r>
      <w:r w:rsidR="00E83AF1" w:rsidRPr="001E20F0">
        <w:t xml:space="preserve"> </w:t>
      </w:r>
      <w:r w:rsidR="003D5F18">
        <w:t>eventualmente valorizzata nelle suddette colonne (d), (e) o (f)</w:t>
      </w:r>
      <w:r w:rsidR="00E83AF1" w:rsidRPr="001E20F0">
        <w:t xml:space="preserve">, </w:t>
      </w:r>
      <w:r w:rsidRPr="001E20F0">
        <w:t xml:space="preserve">le informazioni relative al </w:t>
      </w:r>
      <w:r w:rsidR="00C30619" w:rsidRPr="001E20F0">
        <w:t xml:space="preserve">provvedimento (Delibera </w:t>
      </w:r>
      <w:r w:rsidR="00E83AF1" w:rsidRPr="001E20F0">
        <w:t xml:space="preserve">o Decreto) che ha introdotto </w:t>
      </w:r>
      <w:r w:rsidRPr="001E20F0">
        <w:t xml:space="preserve">l’aliquota e/o </w:t>
      </w:r>
      <w:r w:rsidR="00E83AF1" w:rsidRPr="001E20F0">
        <w:t xml:space="preserve">la </w:t>
      </w:r>
      <w:r w:rsidRPr="001E20F0">
        <w:t>tariffa in vigore nel 2020</w:t>
      </w:r>
      <w:r w:rsidR="008E74C8" w:rsidRPr="001E20F0">
        <w:t xml:space="preserve">, </w:t>
      </w:r>
      <w:r w:rsidR="00E83AF1" w:rsidRPr="001E20F0">
        <w:t xml:space="preserve">le informazioni relative al provvedimento (Delibera o Decreto) che ha </w:t>
      </w:r>
      <w:r w:rsidR="00B7549F" w:rsidRPr="001E20F0">
        <w:t>adotta</w:t>
      </w:r>
      <w:r w:rsidR="00E83AF1" w:rsidRPr="001E20F0">
        <w:t xml:space="preserve">to </w:t>
      </w:r>
      <w:r w:rsidRPr="001E20F0">
        <w:t>l’aliquota e/o tariffa in vigore nel 2019</w:t>
      </w:r>
      <w:r w:rsidR="00C65207" w:rsidRPr="001E20F0">
        <w:t>, nonch</w:t>
      </w:r>
      <w:r w:rsidR="004E5D73" w:rsidRPr="001E20F0">
        <w:t>é</w:t>
      </w:r>
      <w:r w:rsidR="00C65207" w:rsidRPr="001E20F0">
        <w:t xml:space="preserve"> le informazioni relative al provvedimento (Delibera o Decreto) che ha introdotto agevolazioni specifiche per l’emergenza </w:t>
      </w:r>
      <w:r w:rsidR="00C65207" w:rsidRPr="001E20F0">
        <w:rPr>
          <w:bCs/>
        </w:rPr>
        <w:t>epidemiologica da</w:t>
      </w:r>
      <w:r w:rsidR="00C65207" w:rsidRPr="001E20F0">
        <w:t xml:space="preserve"> COVID-19, con effetti sull’esercizio 2020.</w:t>
      </w:r>
    </w:p>
    <w:p w14:paraId="76AEC9FF" w14:textId="5A1191C6" w:rsidR="00D63BF4" w:rsidRPr="00A37348" w:rsidRDefault="00053915" w:rsidP="006849EA">
      <w:pPr>
        <w:spacing w:after="120" w:line="360" w:lineRule="auto"/>
        <w:ind w:firstLine="567"/>
        <w:jc w:val="both"/>
      </w:pPr>
      <w:r w:rsidRPr="00A37348">
        <w:t>Il citato modello COVID-19-Delibere, strutturato, per le prime 4 colonne, in modo identico alla Sezione 1 del modello COVID-19</w:t>
      </w:r>
      <w:r w:rsidR="00C65207" w:rsidRPr="00A37348">
        <w:t xml:space="preserve"> </w:t>
      </w:r>
      <w:r w:rsidRPr="00A37348">
        <w:t>“Entrate”</w:t>
      </w:r>
      <w:r w:rsidR="009111D1" w:rsidRPr="00A37348">
        <w:t xml:space="preserve"> (cfr. paragrafo </w:t>
      </w:r>
      <w:r w:rsidR="009F037F">
        <w:t>“</w:t>
      </w:r>
      <w:r w:rsidR="009111D1" w:rsidRPr="00A37348">
        <w:t>B.1 Sezione 1 del modello COVID-19</w:t>
      </w:r>
      <w:r w:rsidR="00864626">
        <w:t xml:space="preserve"> </w:t>
      </w:r>
      <w:r w:rsidR="009111D1" w:rsidRPr="00A37348">
        <w:t>-</w:t>
      </w:r>
      <w:r w:rsidR="00393881">
        <w:t xml:space="preserve"> </w:t>
      </w:r>
      <w:r w:rsidR="009111D1" w:rsidRPr="00A37348">
        <w:t>“Entrate”</w:t>
      </w:r>
      <w:r w:rsidR="00C65207" w:rsidRPr="00A37348">
        <w:t>)</w:t>
      </w:r>
      <w:r w:rsidRPr="00A37348">
        <w:t xml:space="preserve">, è composto da ulteriori n. </w:t>
      </w:r>
      <w:r w:rsidR="00B7549F" w:rsidRPr="00A37348">
        <w:t xml:space="preserve">12 </w:t>
      </w:r>
      <w:r w:rsidRPr="00A37348">
        <w:t>colonn</w:t>
      </w:r>
      <w:r w:rsidR="009111D1" w:rsidRPr="00A37348">
        <w:t>e</w:t>
      </w:r>
      <w:r w:rsidR="00D63BF4" w:rsidRPr="00A37348">
        <w:t xml:space="preserve"> da compilare a cura degli enti. In particolare gli enti sono tenuti a compilare per le:</w:t>
      </w:r>
    </w:p>
    <w:p w14:paraId="63368062" w14:textId="50E12BAE" w:rsidR="007924A9" w:rsidRPr="00A37348" w:rsidRDefault="0030697D" w:rsidP="006849EA">
      <w:pPr>
        <w:numPr>
          <w:ilvl w:val="0"/>
          <w:numId w:val="6"/>
        </w:numPr>
        <w:spacing w:after="120" w:line="360" w:lineRule="auto"/>
        <w:jc w:val="both"/>
      </w:pPr>
      <w:r w:rsidRPr="00A37348">
        <w:rPr>
          <w:u w:val="single"/>
        </w:rPr>
        <w:t>Politica autonoma (aumenti aliquote e/o tariffe 2020 rispetto al 2019):</w:t>
      </w:r>
      <w:r w:rsidRPr="009E427A">
        <w:t xml:space="preserve"> </w:t>
      </w:r>
      <w:r w:rsidR="007924A9" w:rsidRPr="00A37348">
        <w:t xml:space="preserve">numero </w:t>
      </w:r>
      <w:r w:rsidR="004E5D73" w:rsidRPr="00A37348">
        <w:t xml:space="preserve">e data </w:t>
      </w:r>
      <w:r w:rsidR="007924A9" w:rsidRPr="00A37348">
        <w:t>del</w:t>
      </w:r>
      <w:r w:rsidR="004E5D73" w:rsidRPr="00A37348">
        <w:t xml:space="preserve"> provvedimento (Delibera o Decreto) </w:t>
      </w:r>
      <w:r w:rsidRPr="00A37348">
        <w:t xml:space="preserve">che ha introdotto l’aliquota e/o la tariffa in vigore nel 2020, nonché numero e data del provvedimento (Delibera o Decreto) che ha adottato l’aliquota e/o tariffa in vigore nel 2019; </w:t>
      </w:r>
    </w:p>
    <w:p w14:paraId="30B8F470" w14:textId="59FC0E91" w:rsidR="0030697D" w:rsidRPr="00A37348" w:rsidRDefault="0030697D" w:rsidP="006849EA">
      <w:pPr>
        <w:numPr>
          <w:ilvl w:val="0"/>
          <w:numId w:val="6"/>
        </w:numPr>
        <w:spacing w:after="120" w:line="360" w:lineRule="auto"/>
        <w:jc w:val="both"/>
      </w:pPr>
      <w:r w:rsidRPr="00A37348">
        <w:rPr>
          <w:u w:val="single"/>
        </w:rPr>
        <w:t>Politica autonoma (riduzioni aliquote e/o tariffe 2020 rispetto al 2019):</w:t>
      </w:r>
      <w:r w:rsidRPr="009E427A">
        <w:t xml:space="preserve"> </w:t>
      </w:r>
      <w:r w:rsidRPr="00A37348">
        <w:t xml:space="preserve">numero e data del provvedimento (Delibera o Decreto) che ha introdotto l’aliquota e/o la tariffa in vigore nel 2020, nonché numero e data del provvedimento (Delibera o Decreto) che ha adottato l’aliquota e/o tariffa in vigore nel 2019; </w:t>
      </w:r>
    </w:p>
    <w:p w14:paraId="5E6C1BBA" w14:textId="7FAABE4F" w:rsidR="00A37348" w:rsidRDefault="0030697D" w:rsidP="006849EA">
      <w:pPr>
        <w:numPr>
          <w:ilvl w:val="0"/>
          <w:numId w:val="6"/>
        </w:numPr>
        <w:spacing w:after="120" w:line="360" w:lineRule="auto"/>
        <w:jc w:val="both"/>
      </w:pPr>
      <w:r w:rsidRPr="00A37348">
        <w:rPr>
          <w:u w:val="single"/>
        </w:rPr>
        <w:t>Politica autonoma (agevolazioni COVID-19)</w:t>
      </w:r>
      <w:r w:rsidRPr="00A37348">
        <w:t xml:space="preserve">: numero e data del provvedimento (Delibera o Decreto) </w:t>
      </w:r>
      <w:r w:rsidR="00C849EE" w:rsidRPr="00A37348">
        <w:t>che ha introdotto agevolazioni specifiche</w:t>
      </w:r>
      <w:r w:rsidR="00A37348" w:rsidRPr="00A37348">
        <w:t xml:space="preserve"> su aliquote e/o tariffe</w:t>
      </w:r>
      <w:r w:rsidR="00C849EE" w:rsidRPr="00A37348">
        <w:t xml:space="preserve"> per l’emergenza </w:t>
      </w:r>
      <w:r w:rsidR="00C849EE" w:rsidRPr="00A37348">
        <w:rPr>
          <w:bCs/>
        </w:rPr>
        <w:t>epidemiologica da</w:t>
      </w:r>
      <w:r w:rsidR="00C849EE" w:rsidRPr="00A37348">
        <w:t xml:space="preserve"> COVID-19, con effetti sull’esercizio 2020</w:t>
      </w:r>
      <w:r w:rsidR="00A37348" w:rsidRPr="00A37348">
        <w:t>, nonché numero e data del provvedimento (Delibera o Decreto) che ha adottato l’aliquota e/o tariffa in vigore nel 2019</w:t>
      </w:r>
      <w:r w:rsidR="00A37348">
        <w:t>.</w:t>
      </w:r>
    </w:p>
    <w:p w14:paraId="5453CA9E" w14:textId="0B96B611" w:rsidR="00713D82" w:rsidRPr="00A37348" w:rsidRDefault="00713D82" w:rsidP="00713D82">
      <w:pPr>
        <w:pStyle w:val="NormaleWeb"/>
        <w:shd w:val="clear" w:color="auto" w:fill="FFFFFF"/>
        <w:spacing w:before="0" w:beforeAutospacing="0" w:after="120" w:afterAutospacing="0" w:line="360" w:lineRule="auto"/>
        <w:ind w:firstLine="567"/>
        <w:jc w:val="both"/>
      </w:pPr>
      <w:r w:rsidRPr="00713D82">
        <w:rPr>
          <w:highlight w:val="yellow"/>
        </w:rPr>
        <w:t xml:space="preserve">Con particolare riferimento alla voce “Addizionale comunale IRPEF”, nel ribadire che le variazioni di aliquote che producono effetti sul gettito 2020 sono relative all’anno d’imposta 2019 rispetto al precedente, si precisa che per tale voce, in corrispondenza delle colonne del modello denominate “Numero Delibera/Decreto anno 2020” e “Data Delibera/Decreto anno 2020” devono essere inserite le informazioni relative al provvedimento che ha introdotto l’aliquota in vigore nel 2019. Analogamente, per tale voce, in corrispondenza delle colonne del modello denominate </w:t>
      </w:r>
      <w:r w:rsidRPr="00713D82">
        <w:rPr>
          <w:highlight w:val="yellow"/>
        </w:rPr>
        <w:lastRenderedPageBreak/>
        <w:t>“Numero Delibera/Decreto pre-vigente” e “Data Delibera/Decreto pre-vigente” devono essere inserite le informazioni relative al provvedimento che ha introdotto l’aliquota in vigore nel 2018.</w:t>
      </w:r>
    </w:p>
    <w:p w14:paraId="02E65FC2" w14:textId="69612C0B" w:rsidR="00241529" w:rsidRPr="00C6254D" w:rsidRDefault="00241529" w:rsidP="006849EA">
      <w:pPr>
        <w:pStyle w:val="NormaleWeb"/>
        <w:shd w:val="clear" w:color="auto" w:fill="FFFFFF"/>
        <w:spacing w:before="0" w:beforeAutospacing="0" w:after="120" w:afterAutospacing="0" w:line="360" w:lineRule="auto"/>
        <w:ind w:firstLine="567"/>
        <w:jc w:val="both"/>
      </w:pPr>
      <w:r>
        <w:t xml:space="preserve">L’elenco dei provvedimenti e dei relativi dati di riferimento inseriti nel citato </w:t>
      </w:r>
      <w:r w:rsidRPr="00C6254D">
        <w:t xml:space="preserve">modello </w:t>
      </w:r>
      <w:r>
        <w:t>“</w:t>
      </w:r>
      <w:r w:rsidRPr="00C6254D">
        <w:t>COVID-19-Delibere</w:t>
      </w:r>
      <w:r>
        <w:t>”, secondo le indicazioni di cui sopra, sarà riprodotto automaticamente dal sistema in fase di certificazione da parte degli enti locali che hanno compilato il modello “</w:t>
      </w:r>
      <w:r w:rsidRPr="00C6254D">
        <w:t>COVID-19-Delibere</w:t>
      </w:r>
      <w:r>
        <w:t>”</w:t>
      </w:r>
      <w:r w:rsidR="00DC3238">
        <w:t xml:space="preserve"> e </w:t>
      </w:r>
      <w:r>
        <w:t>riportat</w:t>
      </w:r>
      <w:r w:rsidR="00A37348">
        <w:t>i</w:t>
      </w:r>
      <w:r>
        <w:t xml:space="preserve"> nel </w:t>
      </w:r>
      <w:r w:rsidRPr="00C6254D">
        <w:t>modello “CERTIF-COVID-19</w:t>
      </w:r>
      <w:r>
        <w:t>/A</w:t>
      </w:r>
      <w:r w:rsidRPr="00C6254D">
        <w:t xml:space="preserve">” </w:t>
      </w:r>
      <w:r>
        <w:t xml:space="preserve">(cfr. paragrafo </w:t>
      </w:r>
      <w:r w:rsidR="009F037F">
        <w:t>“</w:t>
      </w:r>
      <w:r>
        <w:t>C.1</w:t>
      </w:r>
      <w:r w:rsidR="009F037F" w:rsidRPr="009F037F">
        <w:t xml:space="preserve"> Contenuti del modello di certificazione CERTIF-COVID-19 e CERTIF-COVID-19/A</w:t>
      </w:r>
      <w:r w:rsidR="009F037F">
        <w:t>”</w:t>
      </w:r>
      <w:r>
        <w:t>)</w:t>
      </w:r>
      <w:r w:rsidR="00A37348">
        <w:t>.</w:t>
      </w:r>
    </w:p>
    <w:p w14:paraId="63BD9D63" w14:textId="57C5E427" w:rsidR="00752DC7" w:rsidRPr="00454CCC" w:rsidRDefault="00752DC7" w:rsidP="006849EA">
      <w:pPr>
        <w:spacing w:after="120" w:line="360" w:lineRule="auto"/>
        <w:jc w:val="both"/>
      </w:pPr>
    </w:p>
    <w:p w14:paraId="651E597C" w14:textId="021D2400" w:rsidR="00752DC7" w:rsidRPr="00454CCC" w:rsidRDefault="00E27B79" w:rsidP="006849EA">
      <w:pPr>
        <w:pStyle w:val="provvr0"/>
        <w:spacing w:before="0" w:beforeAutospacing="0" w:after="120" w:afterAutospacing="0" w:line="360" w:lineRule="auto"/>
        <w:rPr>
          <w:b/>
          <w:iCs/>
        </w:rPr>
      </w:pPr>
      <w:r>
        <w:rPr>
          <w:b/>
          <w:iCs/>
        </w:rPr>
        <w:br w:type="page"/>
      </w:r>
      <w:r w:rsidR="00752DC7" w:rsidRPr="00454CCC">
        <w:rPr>
          <w:b/>
          <w:iCs/>
        </w:rPr>
        <w:lastRenderedPageBreak/>
        <w:t xml:space="preserve">C. CONTENUTI </w:t>
      </w:r>
      <w:r w:rsidR="00A33D87" w:rsidRPr="00454CCC">
        <w:rPr>
          <w:b/>
          <w:iCs/>
        </w:rPr>
        <w:t>DE</w:t>
      </w:r>
      <w:r w:rsidR="00A33D87">
        <w:rPr>
          <w:b/>
          <w:iCs/>
        </w:rPr>
        <w:t>I</w:t>
      </w:r>
      <w:r w:rsidR="00A33D87" w:rsidRPr="00454CCC">
        <w:rPr>
          <w:b/>
          <w:iCs/>
        </w:rPr>
        <w:t xml:space="preserve"> MODELL</w:t>
      </w:r>
      <w:r w:rsidR="00A33D87">
        <w:rPr>
          <w:b/>
          <w:iCs/>
        </w:rPr>
        <w:t>I</w:t>
      </w:r>
      <w:r w:rsidR="00A33D87" w:rsidRPr="00454CCC">
        <w:rPr>
          <w:b/>
          <w:iCs/>
        </w:rPr>
        <w:t xml:space="preserve"> </w:t>
      </w:r>
      <w:r w:rsidR="00752DC7" w:rsidRPr="00454CCC">
        <w:rPr>
          <w:b/>
          <w:iCs/>
        </w:rPr>
        <w:t>DI CERTIFICAZIONE</w:t>
      </w:r>
      <w:r w:rsidR="00454CCC" w:rsidRPr="00454CCC">
        <w:rPr>
          <w:b/>
          <w:iCs/>
        </w:rPr>
        <w:t xml:space="preserve"> CERTIF-COVID-19</w:t>
      </w:r>
      <w:r w:rsidR="00A33D87">
        <w:rPr>
          <w:b/>
          <w:iCs/>
        </w:rPr>
        <w:t xml:space="preserve"> </w:t>
      </w:r>
      <w:r w:rsidR="00A33D87" w:rsidRPr="00A37348">
        <w:rPr>
          <w:b/>
          <w:iCs/>
        </w:rPr>
        <w:t xml:space="preserve">E </w:t>
      </w:r>
      <w:r w:rsidR="00A33D87" w:rsidRPr="006849EA">
        <w:rPr>
          <w:b/>
        </w:rPr>
        <w:t>CERTIF-COVID-19/A</w:t>
      </w:r>
      <w:r w:rsidR="00A33D87">
        <w:t xml:space="preserve"> </w:t>
      </w:r>
      <w:r w:rsidR="00752DC7" w:rsidRPr="00454CCC">
        <w:rPr>
          <w:b/>
          <w:iCs/>
        </w:rPr>
        <w:t>E ISTRUZIONI PER L’INVIO TELEMATICO</w:t>
      </w:r>
    </w:p>
    <w:p w14:paraId="7698565C" w14:textId="77777777" w:rsidR="00454CCC" w:rsidRDefault="00454CCC" w:rsidP="006849EA">
      <w:pPr>
        <w:tabs>
          <w:tab w:val="left" w:pos="1134"/>
        </w:tabs>
        <w:spacing w:after="120" w:line="360" w:lineRule="auto"/>
        <w:rPr>
          <w:color w:val="FF0000"/>
          <w:highlight w:val="yellow"/>
        </w:rPr>
      </w:pPr>
    </w:p>
    <w:p w14:paraId="585BE707" w14:textId="781F96AD" w:rsidR="00752DC7" w:rsidRPr="00454CCC" w:rsidRDefault="00752DC7" w:rsidP="006849EA">
      <w:pPr>
        <w:tabs>
          <w:tab w:val="left" w:pos="1134"/>
        </w:tabs>
        <w:spacing w:after="120" w:line="360" w:lineRule="auto"/>
        <w:rPr>
          <w:b/>
        </w:rPr>
      </w:pPr>
      <w:r w:rsidRPr="00454CCC">
        <w:rPr>
          <w:b/>
        </w:rPr>
        <w:t xml:space="preserve">C.1 </w:t>
      </w:r>
      <w:r w:rsidRPr="009F037F">
        <w:rPr>
          <w:b/>
        </w:rPr>
        <w:t>Contenuti del modell</w:t>
      </w:r>
      <w:r w:rsidR="00A37348" w:rsidRPr="009F037F">
        <w:rPr>
          <w:b/>
        </w:rPr>
        <w:t xml:space="preserve">o </w:t>
      </w:r>
      <w:r w:rsidRPr="009F037F">
        <w:rPr>
          <w:b/>
        </w:rPr>
        <w:t>di certificazione</w:t>
      </w:r>
      <w:r w:rsidR="00454CCC" w:rsidRPr="009F037F">
        <w:rPr>
          <w:b/>
        </w:rPr>
        <w:t xml:space="preserve"> CERTIF-COVID-19</w:t>
      </w:r>
      <w:r w:rsidR="009B17B4" w:rsidRPr="009F037F">
        <w:rPr>
          <w:b/>
        </w:rPr>
        <w:t xml:space="preserve"> e CERTIF-COVID-19/A</w:t>
      </w:r>
    </w:p>
    <w:p w14:paraId="7FA0FEF7" w14:textId="65582F00" w:rsidR="00A6494D" w:rsidRDefault="00F63F58" w:rsidP="006849EA">
      <w:pPr>
        <w:pStyle w:val="provvr0"/>
        <w:spacing w:before="0" w:beforeAutospacing="0" w:after="120" w:afterAutospacing="0" w:line="360" w:lineRule="auto"/>
        <w:ind w:firstLine="720"/>
      </w:pPr>
      <w:r>
        <w:t>Il modello della certificazione “</w:t>
      </w:r>
      <w:r w:rsidR="00454CCC">
        <w:t>CERTIF-COVID-19</w:t>
      </w:r>
      <w:r>
        <w:t>” è compilato con le informazioni inserite ne</w:t>
      </w:r>
      <w:r>
        <w:rPr>
          <w:shd w:val="clear" w:color="auto" w:fill="FFFFFF"/>
        </w:rPr>
        <w:t>l</w:t>
      </w:r>
      <w:r w:rsidR="00454CCC">
        <w:rPr>
          <w:shd w:val="clear" w:color="auto" w:fill="FFFFFF"/>
        </w:rPr>
        <w:t xml:space="preserve"> modello COVID-19 </w:t>
      </w:r>
      <w:r w:rsidR="00454CCC" w:rsidRPr="00BA5042">
        <w:rPr>
          <w:i/>
          <w:shd w:val="clear" w:color="auto" w:fill="FFFFFF"/>
        </w:rPr>
        <w:t>Sezione 1 - “Entrat</w:t>
      </w:r>
      <w:r w:rsidR="00752B9C" w:rsidRPr="00BA5042">
        <w:rPr>
          <w:i/>
          <w:shd w:val="clear" w:color="auto" w:fill="FFFFFF"/>
        </w:rPr>
        <w:t>e</w:t>
      </w:r>
      <w:r w:rsidR="00454CCC" w:rsidRPr="00BA5042">
        <w:rPr>
          <w:i/>
          <w:shd w:val="clear" w:color="auto" w:fill="FFFFFF"/>
        </w:rPr>
        <w:t xml:space="preserve">” </w:t>
      </w:r>
      <w:r w:rsidR="00454CCC" w:rsidRPr="00543D0E">
        <w:rPr>
          <w:shd w:val="clear" w:color="auto" w:fill="FFFFFF"/>
        </w:rPr>
        <w:t>e</w:t>
      </w:r>
      <w:r w:rsidR="00454CCC" w:rsidRPr="00BA5042">
        <w:rPr>
          <w:i/>
          <w:shd w:val="clear" w:color="auto" w:fill="FFFFFF"/>
        </w:rPr>
        <w:t xml:space="preserve"> Sezione 2 - “Spes</w:t>
      </w:r>
      <w:r w:rsidR="00752B9C" w:rsidRPr="00BA5042">
        <w:rPr>
          <w:i/>
          <w:shd w:val="clear" w:color="auto" w:fill="FFFFFF"/>
        </w:rPr>
        <w:t>e</w:t>
      </w:r>
      <w:r w:rsidR="00454CCC" w:rsidRPr="00BA5042">
        <w:rPr>
          <w:i/>
          <w:shd w:val="clear" w:color="auto" w:fill="FFFFFF"/>
        </w:rPr>
        <w:t>”</w:t>
      </w:r>
      <w:r w:rsidR="00346D28" w:rsidRPr="00BA5042">
        <w:rPr>
          <w:i/>
          <w:shd w:val="clear" w:color="auto" w:fill="FFFFFF"/>
        </w:rPr>
        <w:t>,</w:t>
      </w:r>
      <w:r w:rsidR="00346D28">
        <w:rPr>
          <w:shd w:val="clear" w:color="auto" w:fill="FFFFFF"/>
        </w:rPr>
        <w:t xml:space="preserve"> </w:t>
      </w:r>
      <w:r w:rsidR="00346D28" w:rsidRPr="001A1989">
        <w:rPr>
          <w:highlight w:val="yellow"/>
          <w:shd w:val="clear" w:color="auto" w:fill="FFFFFF"/>
        </w:rPr>
        <w:t>ad eccezione delle voci relative ai ristori specifici di spesa non utilizzati confluiti nell’avanzo vincolato al 31 dicembre 2020 che sono compilati dall’ente</w:t>
      </w:r>
      <w:r w:rsidR="00CD2A94" w:rsidRPr="001A1989">
        <w:rPr>
          <w:highlight w:val="yellow"/>
          <w:shd w:val="clear" w:color="auto" w:fill="FFFFFF"/>
        </w:rPr>
        <w:t xml:space="preserve"> beneficiario delle risorse</w:t>
      </w:r>
      <w:r w:rsidR="00D27956" w:rsidRPr="001A1989">
        <w:rPr>
          <w:highlight w:val="yellow"/>
        </w:rPr>
        <w:t xml:space="preserve">, al fine di evidenziare quanta parte </w:t>
      </w:r>
      <w:r w:rsidR="00C25FEB" w:rsidRPr="001A1989">
        <w:rPr>
          <w:highlight w:val="yellow"/>
        </w:rPr>
        <w:t>del “</w:t>
      </w:r>
      <w:r w:rsidR="00D27956" w:rsidRPr="001A1989">
        <w:rPr>
          <w:highlight w:val="yellow"/>
        </w:rPr>
        <w:t>saldo complessivo” è influenzata dalle risorse assegnate</w:t>
      </w:r>
      <w:r w:rsidR="00526568" w:rsidRPr="001A1989">
        <w:rPr>
          <w:highlight w:val="yellow"/>
        </w:rPr>
        <w:t xml:space="preserve"> e non utilizzate</w:t>
      </w:r>
      <w:r w:rsidR="00D27956" w:rsidRPr="001A1989">
        <w:rPr>
          <w:highlight w:val="yellow"/>
        </w:rPr>
        <w:t xml:space="preserve"> per specifici ristori di spesa</w:t>
      </w:r>
      <w:r w:rsidR="00FC44F0">
        <w:rPr>
          <w:shd w:val="clear" w:color="auto" w:fill="FFFFFF"/>
        </w:rPr>
        <w:t xml:space="preserve">. </w:t>
      </w:r>
      <w:r w:rsidR="00454CCC">
        <w:rPr>
          <w:shd w:val="clear" w:color="auto" w:fill="FFFFFF"/>
        </w:rPr>
        <w:t xml:space="preserve"> </w:t>
      </w:r>
    </w:p>
    <w:p w14:paraId="5F0EB04F" w14:textId="4F2CAACB" w:rsidR="00F63F58" w:rsidRPr="006832DF" w:rsidRDefault="00F63F58" w:rsidP="006849EA">
      <w:pPr>
        <w:pStyle w:val="provvr0"/>
        <w:spacing w:before="0" w:beforeAutospacing="0" w:after="120" w:afterAutospacing="0" w:line="360" w:lineRule="auto"/>
        <w:ind w:firstLine="720"/>
      </w:pPr>
      <w:r w:rsidRPr="006832DF">
        <w:t xml:space="preserve">Si riportano, di seguito i collegamenti tra le celle del modello </w:t>
      </w:r>
      <w:r w:rsidRPr="006C731B">
        <w:t>“</w:t>
      </w:r>
      <w:r w:rsidR="00454CCC">
        <w:rPr>
          <w:b/>
        </w:rPr>
        <w:t>CERTIF-COVID-19</w:t>
      </w:r>
      <w:r>
        <w:t>”</w:t>
      </w:r>
      <w:r w:rsidRPr="006832DF">
        <w:t xml:space="preserve"> e le celle del modello “</w:t>
      </w:r>
      <w:r w:rsidR="00454CCC">
        <w:rPr>
          <w:b/>
          <w:shd w:val="clear" w:color="auto" w:fill="FFFFFF"/>
        </w:rPr>
        <w:t>COVID-19</w:t>
      </w:r>
      <w:r w:rsidRPr="006832DF">
        <w:t>”:</w:t>
      </w:r>
    </w:p>
    <w:p w14:paraId="518EAE83" w14:textId="756DEADB" w:rsidR="00F63F58" w:rsidRPr="006832DF" w:rsidRDefault="00F63F58" w:rsidP="006849EA">
      <w:pPr>
        <w:pStyle w:val="Paragrafoelenco"/>
        <w:tabs>
          <w:tab w:val="left" w:pos="8931"/>
        </w:tabs>
        <w:spacing w:after="120" w:line="360" w:lineRule="auto"/>
        <w:ind w:left="993" w:hanging="273"/>
        <w:jc w:val="both"/>
        <w:rPr>
          <w:rFonts w:ascii="Times New Roman" w:hAnsi="Times New Roman"/>
          <w:sz w:val="24"/>
          <w:szCs w:val="24"/>
        </w:rPr>
      </w:pPr>
      <w:r w:rsidRPr="00454CCC">
        <w:rPr>
          <w:rFonts w:ascii="Times New Roman" w:hAnsi="Times New Roman"/>
          <w:sz w:val="24"/>
          <w:szCs w:val="24"/>
        </w:rPr>
        <w:t xml:space="preserve">- </w:t>
      </w:r>
      <w:r w:rsidR="00372BEB">
        <w:rPr>
          <w:rFonts w:ascii="Times New Roman" w:hAnsi="Times New Roman"/>
          <w:sz w:val="24"/>
          <w:szCs w:val="24"/>
        </w:rPr>
        <w:tab/>
      </w:r>
      <w:r w:rsidRPr="00454CCC">
        <w:rPr>
          <w:rFonts w:ascii="Times New Roman" w:hAnsi="Times New Roman"/>
          <w:sz w:val="24"/>
          <w:szCs w:val="24"/>
        </w:rPr>
        <w:t>l</w:t>
      </w:r>
      <w:r w:rsidR="009E6502">
        <w:rPr>
          <w:rFonts w:ascii="Times New Roman" w:hAnsi="Times New Roman"/>
          <w:sz w:val="24"/>
          <w:szCs w:val="24"/>
        </w:rPr>
        <w:t>’importo nella cella corrispondente alla</w:t>
      </w:r>
      <w:r w:rsidRPr="00454CCC">
        <w:rPr>
          <w:rFonts w:ascii="Times New Roman" w:hAnsi="Times New Roman"/>
          <w:sz w:val="24"/>
          <w:szCs w:val="24"/>
        </w:rPr>
        <w:t xml:space="preserve"> </w:t>
      </w:r>
      <w:r w:rsidR="00464D52">
        <w:rPr>
          <w:rFonts w:ascii="Times New Roman" w:hAnsi="Times New Roman"/>
          <w:b/>
          <w:sz w:val="24"/>
          <w:szCs w:val="24"/>
        </w:rPr>
        <w:t>riga</w:t>
      </w:r>
      <w:r w:rsidRPr="00454CCC">
        <w:rPr>
          <w:rFonts w:ascii="Times New Roman" w:hAnsi="Times New Roman"/>
          <w:sz w:val="24"/>
          <w:szCs w:val="24"/>
        </w:rPr>
        <w:t xml:space="preserve"> </w:t>
      </w:r>
      <w:r w:rsidRPr="00454CCC">
        <w:rPr>
          <w:rFonts w:ascii="Times New Roman" w:hAnsi="Times New Roman"/>
          <w:i/>
          <w:sz w:val="24"/>
          <w:szCs w:val="24"/>
        </w:rPr>
        <w:t>“Totale minori entrate derivanti da COVID</w:t>
      </w:r>
      <w:r w:rsidR="00454CCC" w:rsidRPr="00454CCC">
        <w:rPr>
          <w:rFonts w:ascii="Times New Roman" w:hAnsi="Times New Roman"/>
          <w:i/>
          <w:sz w:val="24"/>
          <w:szCs w:val="24"/>
        </w:rPr>
        <w:t>-19 al netto dei ristori</w:t>
      </w:r>
      <w:r w:rsidR="00752B9C">
        <w:rPr>
          <w:rFonts w:ascii="Times New Roman" w:hAnsi="Times New Roman"/>
          <w:i/>
          <w:sz w:val="24"/>
          <w:szCs w:val="24"/>
        </w:rPr>
        <w:t xml:space="preserve"> (</w:t>
      </w:r>
      <w:r w:rsidR="00873C66">
        <w:rPr>
          <w:rFonts w:ascii="Times New Roman" w:hAnsi="Times New Roman"/>
          <w:i/>
          <w:sz w:val="24"/>
          <w:szCs w:val="24"/>
        </w:rPr>
        <w:t>C</w:t>
      </w:r>
      <w:r w:rsidR="00752B9C">
        <w:rPr>
          <w:rFonts w:ascii="Times New Roman" w:hAnsi="Times New Roman"/>
          <w:i/>
          <w:sz w:val="24"/>
          <w:szCs w:val="24"/>
        </w:rPr>
        <w:t>)</w:t>
      </w:r>
      <w:r w:rsidRPr="00454CCC">
        <w:rPr>
          <w:rFonts w:ascii="Times New Roman" w:hAnsi="Times New Roman"/>
          <w:i/>
          <w:sz w:val="24"/>
          <w:szCs w:val="24"/>
        </w:rPr>
        <w:t xml:space="preserve">” </w:t>
      </w:r>
      <w:r w:rsidRPr="00454CCC">
        <w:rPr>
          <w:rFonts w:ascii="Times New Roman" w:hAnsi="Times New Roman"/>
          <w:sz w:val="24"/>
          <w:szCs w:val="24"/>
        </w:rPr>
        <w:t>è pari al valore riportato nella medesima voce nella Sezione 1</w:t>
      </w:r>
      <w:r w:rsidR="00454CCC" w:rsidRPr="00454CCC">
        <w:rPr>
          <w:rFonts w:ascii="Times New Roman" w:hAnsi="Times New Roman"/>
          <w:sz w:val="24"/>
          <w:szCs w:val="24"/>
        </w:rPr>
        <w:t xml:space="preserve"> “</w:t>
      </w:r>
      <w:r w:rsidR="00454CCC" w:rsidRPr="00454CCC">
        <w:rPr>
          <w:rFonts w:ascii="Times New Roman" w:hAnsi="Times New Roman"/>
          <w:i/>
          <w:sz w:val="24"/>
          <w:szCs w:val="24"/>
        </w:rPr>
        <w:t>Totale minori entrate derivanti da COVID-19 al netto dei ristori (C)</w:t>
      </w:r>
      <w:r w:rsidR="00454CCC" w:rsidRPr="00454CCC">
        <w:rPr>
          <w:rFonts w:ascii="Times New Roman" w:hAnsi="Times New Roman"/>
          <w:sz w:val="24"/>
          <w:szCs w:val="24"/>
        </w:rPr>
        <w:t>”</w:t>
      </w:r>
      <w:r w:rsidRPr="00454CCC">
        <w:rPr>
          <w:rFonts w:ascii="Times New Roman" w:hAnsi="Times New Roman"/>
          <w:sz w:val="24"/>
          <w:szCs w:val="24"/>
        </w:rPr>
        <w:t>;</w:t>
      </w:r>
      <w:r w:rsidRPr="006832DF">
        <w:rPr>
          <w:rFonts w:ascii="Times New Roman" w:hAnsi="Times New Roman"/>
          <w:sz w:val="24"/>
          <w:szCs w:val="24"/>
        </w:rPr>
        <w:t xml:space="preserve"> </w:t>
      </w:r>
    </w:p>
    <w:p w14:paraId="4727D74D" w14:textId="3762EE0E" w:rsidR="00372BEB" w:rsidRPr="00F250C5" w:rsidRDefault="00372BEB" w:rsidP="006849EA">
      <w:pPr>
        <w:pStyle w:val="Paragrafoelenco"/>
        <w:tabs>
          <w:tab w:val="left" w:pos="8931"/>
        </w:tabs>
        <w:spacing w:after="120" w:line="360" w:lineRule="auto"/>
        <w:ind w:left="993" w:hanging="273"/>
        <w:jc w:val="both"/>
        <w:rPr>
          <w:rFonts w:ascii="Times New Roman" w:hAnsi="Times New Roman"/>
          <w:sz w:val="24"/>
          <w:szCs w:val="24"/>
        </w:rPr>
      </w:pPr>
      <w:r w:rsidRPr="00372BEB">
        <w:rPr>
          <w:rFonts w:ascii="Times New Roman" w:hAnsi="Times New Roman"/>
          <w:sz w:val="24"/>
          <w:szCs w:val="24"/>
        </w:rPr>
        <w:t xml:space="preserve">- </w:t>
      </w:r>
      <w:r>
        <w:rPr>
          <w:rFonts w:ascii="Times New Roman" w:hAnsi="Times New Roman"/>
          <w:sz w:val="24"/>
          <w:szCs w:val="24"/>
        </w:rPr>
        <w:tab/>
      </w:r>
      <w:r w:rsidR="009E6502" w:rsidRPr="00454CCC">
        <w:rPr>
          <w:rFonts w:ascii="Times New Roman" w:hAnsi="Times New Roman"/>
          <w:sz w:val="24"/>
          <w:szCs w:val="24"/>
        </w:rPr>
        <w:t>l</w:t>
      </w:r>
      <w:r w:rsidR="009E6502">
        <w:rPr>
          <w:rFonts w:ascii="Times New Roman" w:hAnsi="Times New Roman"/>
          <w:sz w:val="24"/>
          <w:szCs w:val="24"/>
        </w:rPr>
        <w:t>’importo nella cella corrispondente alla</w:t>
      </w:r>
      <w:r w:rsidRPr="00372BEB">
        <w:rPr>
          <w:rFonts w:ascii="Times New Roman" w:hAnsi="Times New Roman"/>
          <w:sz w:val="24"/>
          <w:szCs w:val="24"/>
        </w:rPr>
        <w:t xml:space="preserve"> </w:t>
      </w:r>
      <w:r w:rsidR="00464D52">
        <w:rPr>
          <w:rFonts w:ascii="Times New Roman" w:hAnsi="Times New Roman"/>
          <w:b/>
          <w:sz w:val="24"/>
          <w:szCs w:val="24"/>
        </w:rPr>
        <w:t>riga</w:t>
      </w:r>
      <w:r w:rsidRPr="00372BEB">
        <w:rPr>
          <w:rFonts w:ascii="Times New Roman" w:hAnsi="Times New Roman"/>
          <w:sz w:val="24"/>
          <w:szCs w:val="24"/>
        </w:rPr>
        <w:t xml:space="preserve"> </w:t>
      </w:r>
      <w:r w:rsidRPr="00372BEB">
        <w:rPr>
          <w:rFonts w:ascii="Times New Roman" w:hAnsi="Times New Roman"/>
          <w:i/>
          <w:sz w:val="24"/>
          <w:szCs w:val="24"/>
        </w:rPr>
        <w:t xml:space="preserve">“Totale minori spese derivanti da COVID-19 (D)” </w:t>
      </w:r>
      <w:r w:rsidRPr="00372BEB">
        <w:rPr>
          <w:rFonts w:ascii="Times New Roman" w:hAnsi="Times New Roman"/>
          <w:sz w:val="24"/>
          <w:szCs w:val="24"/>
        </w:rPr>
        <w:t>è pari al valore riportato nella medesima voce nella Sezione 2</w:t>
      </w:r>
      <w:r w:rsidRPr="00372BEB">
        <w:rPr>
          <w:rFonts w:ascii="Times New Roman" w:hAnsi="Times New Roman"/>
          <w:i/>
          <w:sz w:val="24"/>
          <w:szCs w:val="24"/>
        </w:rPr>
        <w:t>“Totale minori spese derivanti da COVID-19 (D)</w:t>
      </w:r>
      <w:r w:rsidR="0023482C">
        <w:rPr>
          <w:rFonts w:ascii="Times New Roman" w:hAnsi="Times New Roman"/>
          <w:i/>
          <w:sz w:val="24"/>
          <w:szCs w:val="24"/>
        </w:rPr>
        <w:t>”</w:t>
      </w:r>
      <w:r w:rsidR="0019759A">
        <w:rPr>
          <w:rFonts w:ascii="Times New Roman" w:hAnsi="Times New Roman"/>
          <w:i/>
          <w:sz w:val="24"/>
          <w:szCs w:val="24"/>
        </w:rPr>
        <w:t xml:space="preserve"> </w:t>
      </w:r>
      <w:r w:rsidR="0023482C">
        <w:rPr>
          <w:rFonts w:ascii="Times New Roman" w:hAnsi="Times New Roman"/>
          <w:i/>
          <w:sz w:val="24"/>
          <w:szCs w:val="24"/>
        </w:rPr>
        <w:t>-</w:t>
      </w:r>
      <w:r w:rsidR="00256382">
        <w:rPr>
          <w:rFonts w:ascii="Times New Roman" w:hAnsi="Times New Roman"/>
          <w:i/>
          <w:sz w:val="24"/>
          <w:szCs w:val="24"/>
        </w:rPr>
        <w:t xml:space="preserve"> colonna (d)</w:t>
      </w:r>
      <w:r w:rsidRPr="00372BEB">
        <w:rPr>
          <w:rFonts w:ascii="Times New Roman" w:hAnsi="Times New Roman"/>
          <w:sz w:val="24"/>
          <w:szCs w:val="24"/>
        </w:rPr>
        <w:t>;</w:t>
      </w:r>
      <w:r w:rsidRPr="00F250C5">
        <w:rPr>
          <w:rFonts w:ascii="Times New Roman" w:hAnsi="Times New Roman"/>
          <w:sz w:val="24"/>
          <w:szCs w:val="24"/>
        </w:rPr>
        <w:t xml:space="preserve"> </w:t>
      </w:r>
    </w:p>
    <w:p w14:paraId="7E60DD05" w14:textId="70B471D6" w:rsidR="00346D28" w:rsidRDefault="00F63F58" w:rsidP="006849EA">
      <w:pPr>
        <w:pStyle w:val="Paragrafoelenco"/>
        <w:tabs>
          <w:tab w:val="left" w:pos="8931"/>
        </w:tabs>
        <w:spacing w:after="120" w:line="360" w:lineRule="auto"/>
        <w:ind w:left="993" w:hanging="273"/>
        <w:jc w:val="both"/>
        <w:rPr>
          <w:rFonts w:ascii="Times New Roman" w:hAnsi="Times New Roman"/>
          <w:sz w:val="24"/>
          <w:szCs w:val="24"/>
        </w:rPr>
      </w:pPr>
      <w:r w:rsidRPr="00372BEB">
        <w:rPr>
          <w:rFonts w:ascii="Times New Roman" w:hAnsi="Times New Roman"/>
          <w:sz w:val="24"/>
          <w:szCs w:val="24"/>
        </w:rPr>
        <w:t xml:space="preserve">- </w:t>
      </w:r>
      <w:r w:rsidR="00372BEB">
        <w:rPr>
          <w:rFonts w:ascii="Times New Roman" w:hAnsi="Times New Roman"/>
          <w:sz w:val="24"/>
          <w:szCs w:val="24"/>
        </w:rPr>
        <w:tab/>
      </w:r>
      <w:r w:rsidR="009E6502" w:rsidRPr="00454CCC">
        <w:rPr>
          <w:rFonts w:ascii="Times New Roman" w:hAnsi="Times New Roman"/>
          <w:sz w:val="24"/>
          <w:szCs w:val="24"/>
        </w:rPr>
        <w:t>l</w:t>
      </w:r>
      <w:r w:rsidR="009E6502">
        <w:rPr>
          <w:rFonts w:ascii="Times New Roman" w:hAnsi="Times New Roman"/>
          <w:sz w:val="24"/>
          <w:szCs w:val="24"/>
        </w:rPr>
        <w:t>’importo nella cella corrispondente alla</w:t>
      </w:r>
      <w:r w:rsidRPr="00372BEB">
        <w:rPr>
          <w:rFonts w:ascii="Times New Roman" w:hAnsi="Times New Roman"/>
          <w:sz w:val="24"/>
          <w:szCs w:val="24"/>
        </w:rPr>
        <w:t xml:space="preserve"> </w:t>
      </w:r>
      <w:r w:rsidR="00464D52">
        <w:rPr>
          <w:rFonts w:ascii="Times New Roman" w:hAnsi="Times New Roman"/>
          <w:b/>
          <w:sz w:val="24"/>
          <w:szCs w:val="24"/>
        </w:rPr>
        <w:t>riga</w:t>
      </w:r>
      <w:r w:rsidRPr="00372BEB">
        <w:rPr>
          <w:rFonts w:ascii="Times New Roman" w:hAnsi="Times New Roman"/>
          <w:sz w:val="24"/>
          <w:szCs w:val="24"/>
        </w:rPr>
        <w:t xml:space="preserve"> </w:t>
      </w:r>
      <w:r w:rsidRPr="00372BEB">
        <w:rPr>
          <w:rFonts w:ascii="Times New Roman" w:hAnsi="Times New Roman"/>
          <w:i/>
          <w:sz w:val="24"/>
          <w:szCs w:val="24"/>
        </w:rPr>
        <w:t>“</w:t>
      </w:r>
      <w:r w:rsidR="00372BEB" w:rsidRPr="00372BEB">
        <w:rPr>
          <w:rFonts w:ascii="Times New Roman" w:hAnsi="Times New Roman"/>
          <w:i/>
          <w:sz w:val="24"/>
          <w:szCs w:val="24"/>
        </w:rPr>
        <w:t>Totale maggiori spese derivanti da COVID-19 al netto dei ristori (F)</w:t>
      </w:r>
      <w:r w:rsidRPr="00372BEB">
        <w:rPr>
          <w:rFonts w:ascii="Times New Roman" w:hAnsi="Times New Roman"/>
          <w:i/>
          <w:sz w:val="24"/>
          <w:szCs w:val="24"/>
        </w:rPr>
        <w:t xml:space="preserve">” </w:t>
      </w:r>
      <w:r w:rsidRPr="00372BEB">
        <w:rPr>
          <w:rFonts w:ascii="Times New Roman" w:hAnsi="Times New Roman"/>
          <w:sz w:val="24"/>
          <w:szCs w:val="24"/>
        </w:rPr>
        <w:t>è pari al valore riportato nella medesima voce nella Sezione 2</w:t>
      </w:r>
      <w:r w:rsidR="00372BEB" w:rsidRPr="00372BEB">
        <w:rPr>
          <w:rFonts w:ascii="Times New Roman" w:hAnsi="Times New Roman"/>
          <w:i/>
          <w:sz w:val="24"/>
          <w:szCs w:val="24"/>
        </w:rPr>
        <w:t>“Totale maggiori spese derivanti da COVID-19 al netto dei ristori (F)</w:t>
      </w:r>
      <w:r w:rsidR="0023482C">
        <w:rPr>
          <w:rFonts w:ascii="Times New Roman" w:hAnsi="Times New Roman"/>
          <w:i/>
          <w:sz w:val="24"/>
          <w:szCs w:val="24"/>
        </w:rPr>
        <w:t>”</w:t>
      </w:r>
      <w:r w:rsidR="0019759A">
        <w:rPr>
          <w:rFonts w:ascii="Times New Roman" w:hAnsi="Times New Roman"/>
          <w:i/>
          <w:sz w:val="24"/>
          <w:szCs w:val="24"/>
        </w:rPr>
        <w:t xml:space="preserve"> </w:t>
      </w:r>
      <w:r w:rsidR="0023482C">
        <w:rPr>
          <w:rFonts w:ascii="Times New Roman" w:hAnsi="Times New Roman"/>
          <w:i/>
          <w:sz w:val="24"/>
          <w:szCs w:val="24"/>
        </w:rPr>
        <w:t>-</w:t>
      </w:r>
      <w:r w:rsidR="00256382">
        <w:rPr>
          <w:rFonts w:ascii="Times New Roman" w:hAnsi="Times New Roman"/>
          <w:i/>
          <w:sz w:val="24"/>
          <w:szCs w:val="24"/>
        </w:rPr>
        <w:t xml:space="preserve"> colonna (e)</w:t>
      </w:r>
      <w:r w:rsidR="00372BEB" w:rsidRPr="00372BEB">
        <w:rPr>
          <w:rFonts w:ascii="Times New Roman" w:hAnsi="Times New Roman"/>
          <w:i/>
          <w:sz w:val="24"/>
          <w:szCs w:val="24"/>
        </w:rPr>
        <w:t>.</w:t>
      </w:r>
      <w:r w:rsidRPr="009234CE">
        <w:rPr>
          <w:rFonts w:ascii="Times New Roman" w:hAnsi="Times New Roman"/>
          <w:sz w:val="24"/>
          <w:szCs w:val="24"/>
        </w:rPr>
        <w:t xml:space="preserve"> </w:t>
      </w:r>
    </w:p>
    <w:p w14:paraId="3EA56398" w14:textId="0925069F" w:rsidR="00FE3EF5" w:rsidRPr="007C1B76" w:rsidRDefault="00BE73B4" w:rsidP="00FE3EF5">
      <w:pPr>
        <w:spacing w:line="360" w:lineRule="auto"/>
        <w:jc w:val="both"/>
        <w:rPr>
          <w:b/>
          <w:i/>
          <w:u w:val="single"/>
        </w:rPr>
      </w:pPr>
      <w:r w:rsidRPr="001A1989">
        <w:rPr>
          <w:highlight w:val="yellow"/>
        </w:rPr>
        <w:t xml:space="preserve">Nella sezione </w:t>
      </w:r>
      <w:r w:rsidRPr="001A1989">
        <w:rPr>
          <w:i/>
          <w:highlight w:val="yellow"/>
        </w:rPr>
        <w:t>“Avanzo vincolato al 31/12/2020 - Ristori specifici di spesa non utilizzati”</w:t>
      </w:r>
      <w:r w:rsidRPr="001A1989">
        <w:rPr>
          <w:highlight w:val="yellow"/>
        </w:rPr>
        <w:t xml:space="preserve"> del modello “</w:t>
      </w:r>
      <w:r w:rsidRPr="001A1989">
        <w:rPr>
          <w:b/>
          <w:highlight w:val="yellow"/>
        </w:rPr>
        <w:t>CERTIF-COVID-19</w:t>
      </w:r>
      <w:r w:rsidRPr="001A1989">
        <w:rPr>
          <w:highlight w:val="yellow"/>
        </w:rPr>
        <w:t xml:space="preserve">” ciascun ente locale è tenuto ad indicare l’ammontare non utilizzato e </w:t>
      </w:r>
      <w:r w:rsidRPr="001A1989">
        <w:rPr>
          <w:highlight w:val="yellow"/>
          <w:shd w:val="clear" w:color="auto" w:fill="FFFFFF"/>
        </w:rPr>
        <w:t>confluito nell’avanzo vincolato al 31 dicembre 2020</w:t>
      </w:r>
      <w:r w:rsidRPr="001A1989">
        <w:rPr>
          <w:highlight w:val="yellow"/>
        </w:rPr>
        <w:t xml:space="preserve"> dei ristori specifici di spesa</w:t>
      </w:r>
      <w:r w:rsidR="00FE3EF5" w:rsidRPr="001A1989">
        <w:rPr>
          <w:highlight w:val="yellow"/>
        </w:rPr>
        <w:t>,</w:t>
      </w:r>
      <w:r w:rsidR="00C747E1" w:rsidRPr="001A1989">
        <w:rPr>
          <w:highlight w:val="yellow"/>
        </w:rPr>
        <w:t xml:space="preserve"> </w:t>
      </w:r>
      <w:r w:rsidR="00FE3EF5" w:rsidRPr="001A1989">
        <w:rPr>
          <w:highlight w:val="yellow"/>
        </w:rPr>
        <w:t>di cui al punto “Riga (E) “Ristori specifici spesa” del precedente paragrafo B.2</w:t>
      </w:r>
      <w:r w:rsidR="00FE3EF5">
        <w:t>.</w:t>
      </w:r>
    </w:p>
    <w:p w14:paraId="1B1504E7" w14:textId="1BC182C9" w:rsidR="00FC44F0" w:rsidRPr="006849EA" w:rsidRDefault="00C6254D" w:rsidP="006849EA">
      <w:pPr>
        <w:pStyle w:val="provvr0"/>
        <w:spacing w:before="0" w:beforeAutospacing="0" w:after="120" w:afterAutospacing="0" w:line="360" w:lineRule="auto"/>
        <w:ind w:firstLine="720"/>
      </w:pPr>
      <w:r w:rsidRPr="006849EA">
        <w:t>I</w:t>
      </w:r>
      <w:r w:rsidR="00FC44F0" w:rsidRPr="006849EA">
        <w:t>nfine,</w:t>
      </w:r>
      <w:r w:rsidR="00FC44F0" w:rsidRPr="006849EA">
        <w:rPr>
          <w:shd w:val="clear" w:color="auto" w:fill="FFFFFF"/>
        </w:rPr>
        <w:t xml:space="preserve"> il modello </w:t>
      </w:r>
      <w:r w:rsidR="00FC44F0" w:rsidRPr="006849EA">
        <w:t>“</w:t>
      </w:r>
      <w:r w:rsidR="00FC44F0" w:rsidRPr="006849EA">
        <w:rPr>
          <w:b/>
        </w:rPr>
        <w:t xml:space="preserve">CERTIF-COVID-19” </w:t>
      </w:r>
      <w:r w:rsidR="00FC44F0" w:rsidRPr="006849EA">
        <w:rPr>
          <w:shd w:val="clear" w:color="auto" w:fill="FFFFFF"/>
        </w:rPr>
        <w:t xml:space="preserve">è corredato, per ciascuna voce di entrata </w:t>
      </w:r>
      <w:r w:rsidR="00FC44F0" w:rsidRPr="006849EA">
        <w:t xml:space="preserve">per la quale nel modello COVID-19 Sezione 1 “Entrate” è stata valorizzata una o più celle della </w:t>
      </w:r>
      <w:r w:rsidR="00FC44F0" w:rsidRPr="006849EA">
        <w:rPr>
          <w:u w:val="single"/>
        </w:rPr>
        <w:t xml:space="preserve">colonna (d) - “Politica autonoma (aumenti aliquote e/o tariffe 2020 rispetto al 2019)” </w:t>
      </w:r>
      <w:r w:rsidR="00FF36D4">
        <w:rPr>
          <w:u w:val="single"/>
        </w:rPr>
        <w:t xml:space="preserve">e/o </w:t>
      </w:r>
      <w:r w:rsidR="00FC44F0" w:rsidRPr="006849EA">
        <w:rPr>
          <w:u w:val="single"/>
        </w:rPr>
        <w:t xml:space="preserve">della colonna (e) Politica autonoma (riduzioni aliquote e/o tariffe 2020 rispetto al 2019) </w:t>
      </w:r>
      <w:r w:rsidR="00FC44F0" w:rsidRPr="009E427A">
        <w:rPr>
          <w:u w:val="single"/>
        </w:rPr>
        <w:t>e</w:t>
      </w:r>
      <w:r w:rsidR="00FF36D4" w:rsidRPr="009E427A">
        <w:rPr>
          <w:u w:val="single"/>
        </w:rPr>
        <w:t>/o</w:t>
      </w:r>
      <w:r w:rsidR="00FC44F0" w:rsidRPr="009E427A">
        <w:rPr>
          <w:u w:val="single"/>
        </w:rPr>
        <w:t xml:space="preserve"> della </w:t>
      </w:r>
      <w:r w:rsidR="00FC44F0" w:rsidRPr="006849EA">
        <w:rPr>
          <w:u w:val="single"/>
        </w:rPr>
        <w:t>colonna (f) - “Politica autonoma (agevolazioni COVID-19</w:t>
      </w:r>
      <w:r w:rsidR="00FC44F0" w:rsidRPr="00700480">
        <w:rPr>
          <w:u w:val="single"/>
        </w:rPr>
        <w:t>)”</w:t>
      </w:r>
      <w:r w:rsidR="00FC44F0" w:rsidRPr="00A22015">
        <w:rPr>
          <w:u w:val="single"/>
        </w:rPr>
        <w:t>, delle informazioni</w:t>
      </w:r>
      <w:r w:rsidR="00FC44F0" w:rsidRPr="006849EA">
        <w:rPr>
          <w:u w:val="single"/>
        </w:rPr>
        <w:t xml:space="preserve"> riguardanti i provvedimenti (Delibere o Decreti) relativi alle politiche autonome adottate nel 2020 e delle informazioni inerenti i </w:t>
      </w:r>
      <w:r w:rsidR="00FC44F0" w:rsidRPr="006849EA">
        <w:rPr>
          <w:u w:val="single"/>
        </w:rPr>
        <w:lastRenderedPageBreak/>
        <w:t xml:space="preserve">provvedimenti (Delibere o Decreti) relativi alle politiche </w:t>
      </w:r>
      <w:r w:rsidR="00FC44F0" w:rsidRPr="00700480">
        <w:rPr>
          <w:u w:val="single"/>
        </w:rPr>
        <w:t xml:space="preserve">autonome </w:t>
      </w:r>
      <w:r w:rsidR="00FC44F0" w:rsidRPr="00A22015">
        <w:rPr>
          <w:u w:val="single"/>
        </w:rPr>
        <w:t>in vigore nel 2019</w:t>
      </w:r>
      <w:r w:rsidR="00FC44F0" w:rsidRPr="006849EA">
        <w:t xml:space="preserve">, di cui al modello </w:t>
      </w:r>
      <w:r w:rsidR="00FC44F0" w:rsidRPr="006849EA">
        <w:rPr>
          <w:b/>
        </w:rPr>
        <w:t>CERTIF-COVID-19/A</w:t>
      </w:r>
      <w:r w:rsidR="00FC44F0" w:rsidRPr="006849EA">
        <w:t>.</w:t>
      </w:r>
    </w:p>
    <w:p w14:paraId="6F287090" w14:textId="07919CE8" w:rsidR="006849EA" w:rsidRDefault="00FC44F0" w:rsidP="009F037F">
      <w:pPr>
        <w:pStyle w:val="NormaleWeb"/>
        <w:shd w:val="clear" w:color="auto" w:fill="FFFFFF"/>
        <w:spacing w:before="0" w:beforeAutospacing="0" w:after="120" w:afterAutospacing="0" w:line="360" w:lineRule="auto"/>
        <w:ind w:firstLine="567"/>
        <w:jc w:val="both"/>
        <w:rPr>
          <w:bCs/>
        </w:rPr>
      </w:pPr>
      <w:r w:rsidRPr="006849EA">
        <w:t xml:space="preserve">In particolare, </w:t>
      </w:r>
      <w:r w:rsidR="00C6254D" w:rsidRPr="006849EA">
        <w:t>gli enti locali che</w:t>
      </w:r>
      <w:r w:rsidR="00C6254D">
        <w:t xml:space="preserve"> hanno compilato obbligatoriamente il modello </w:t>
      </w:r>
      <w:r w:rsidR="004C24D9">
        <w:t>“</w:t>
      </w:r>
      <w:r w:rsidR="00C6254D" w:rsidRPr="00C6254D">
        <w:t>COVID-19-Delibere</w:t>
      </w:r>
      <w:r w:rsidR="004C24D9">
        <w:t>”</w:t>
      </w:r>
      <w:r w:rsidR="00C6254D">
        <w:t>, trovano compilato automaticamente dal sistema</w:t>
      </w:r>
      <w:r w:rsidR="00C6254D" w:rsidRPr="00C6254D">
        <w:t xml:space="preserve"> il modello “CERTIF-COVID-19</w:t>
      </w:r>
      <w:r w:rsidR="00C6254D">
        <w:t>/A</w:t>
      </w:r>
      <w:r w:rsidR="00C6254D" w:rsidRPr="00C6254D">
        <w:t xml:space="preserve">” </w:t>
      </w:r>
      <w:r w:rsidR="00C6254D">
        <w:t xml:space="preserve">che riporta l’elenco dei provvedimenti e dei relativi dati di riferimento inseriti nel citato </w:t>
      </w:r>
      <w:r w:rsidR="00C6254D" w:rsidRPr="00C6254D">
        <w:t xml:space="preserve">modello </w:t>
      </w:r>
      <w:r w:rsidR="004C24D9">
        <w:t>“</w:t>
      </w:r>
      <w:r w:rsidR="00C6254D" w:rsidRPr="00C6254D">
        <w:t>COVID-19-Delibere</w:t>
      </w:r>
      <w:r w:rsidR="004C24D9">
        <w:t>”</w:t>
      </w:r>
      <w:r w:rsidR="00C6254D">
        <w:t xml:space="preserve">, secondo le indicazioni </w:t>
      </w:r>
      <w:r>
        <w:t xml:space="preserve">dettagliate </w:t>
      </w:r>
      <w:r w:rsidR="00C6254D">
        <w:t xml:space="preserve">al </w:t>
      </w:r>
      <w:r>
        <w:t xml:space="preserve">precedente </w:t>
      </w:r>
      <w:r w:rsidR="00C6254D">
        <w:t xml:space="preserve">paragrafo </w:t>
      </w:r>
      <w:r w:rsidR="009F037F">
        <w:t>“</w:t>
      </w:r>
      <w:r w:rsidR="00C6254D">
        <w:t>B.4</w:t>
      </w:r>
      <w:r w:rsidR="009F037F" w:rsidRPr="009F037F">
        <w:t xml:space="preserve"> Modello COVID-19-Delibere</w:t>
      </w:r>
      <w:r w:rsidR="009F037F">
        <w:t>”</w:t>
      </w:r>
      <w:r>
        <w:t>.</w:t>
      </w:r>
    </w:p>
    <w:p w14:paraId="20EB891D" w14:textId="3FF4D167" w:rsidR="00F46BEF" w:rsidRDefault="00FF5026" w:rsidP="00D3138F">
      <w:pPr>
        <w:autoSpaceDE w:val="0"/>
        <w:autoSpaceDN w:val="0"/>
        <w:adjustRightInd w:val="0"/>
        <w:spacing w:line="360" w:lineRule="auto"/>
        <w:ind w:firstLine="567"/>
        <w:jc w:val="both"/>
        <w:rPr>
          <w:bCs/>
        </w:rPr>
      </w:pPr>
      <w:r w:rsidRPr="00FF5026">
        <w:rPr>
          <w:bCs/>
        </w:rPr>
        <w:t xml:space="preserve">Con l’occasione, si rappresenta che il fondo per l’esercizio delle funzioni degli enti locali </w:t>
      </w:r>
      <w:r w:rsidR="00B771B5">
        <w:rPr>
          <w:bCs/>
        </w:rPr>
        <w:t>di cui all’</w:t>
      </w:r>
      <w:r w:rsidRPr="00FF5026">
        <w:rPr>
          <w:bCs/>
        </w:rPr>
        <w:t>art</w:t>
      </w:r>
      <w:r w:rsidR="00F51B63">
        <w:rPr>
          <w:bCs/>
        </w:rPr>
        <w:t>icolo</w:t>
      </w:r>
      <w:r w:rsidRPr="00FF5026">
        <w:rPr>
          <w:bCs/>
        </w:rPr>
        <w:t xml:space="preserve"> 106 del decreto-legge n. 34 del 2020</w:t>
      </w:r>
      <w:r w:rsidR="00B771B5">
        <w:rPr>
          <w:bCs/>
        </w:rPr>
        <w:t>,</w:t>
      </w:r>
      <w:r w:rsidRPr="00FF5026">
        <w:rPr>
          <w:bCs/>
        </w:rPr>
        <w:t xml:space="preserve"> e </w:t>
      </w:r>
      <w:r w:rsidR="00B771B5">
        <w:rPr>
          <w:bCs/>
        </w:rPr>
        <w:t>all’</w:t>
      </w:r>
      <w:r w:rsidRPr="00FF5026">
        <w:rPr>
          <w:bCs/>
        </w:rPr>
        <w:t>art</w:t>
      </w:r>
      <w:r w:rsidR="00F51B63">
        <w:rPr>
          <w:bCs/>
        </w:rPr>
        <w:t>icolo</w:t>
      </w:r>
      <w:r w:rsidRPr="00FF5026">
        <w:rPr>
          <w:bCs/>
        </w:rPr>
        <w:t xml:space="preserve"> 39 del decreto-legge n. 104 del 2020</w:t>
      </w:r>
      <w:r w:rsidR="00B771B5">
        <w:rPr>
          <w:bCs/>
        </w:rPr>
        <w:t>,</w:t>
      </w:r>
      <w:r w:rsidRPr="00FF5026">
        <w:rPr>
          <w:bCs/>
        </w:rPr>
        <w:t xml:space="preserve"> è stato istituito per concorrere ad assicurare agli enti locali le risorse necessarie per l’espletamento delle</w:t>
      </w:r>
      <w:r w:rsidR="00700480">
        <w:rPr>
          <w:bCs/>
        </w:rPr>
        <w:t xml:space="preserve"> proprie </w:t>
      </w:r>
      <w:r w:rsidRPr="00FF5026">
        <w:rPr>
          <w:bCs/>
        </w:rPr>
        <w:t>funzioni, a compensazione delle minori entrate e delle maggiori spese connesse all’emergenza COVID-19. Pertanto, le risorse del fondo non utilizzate nel 2020</w:t>
      </w:r>
      <w:r w:rsidR="00A22015">
        <w:rPr>
          <w:bCs/>
        </w:rPr>
        <w:t xml:space="preserve">, nonché la quota di competenza dell’anno 2021 dichiarata nella </w:t>
      </w:r>
      <w:r w:rsidR="00A22015" w:rsidRPr="00242FE9">
        <w:rPr>
          <w:bCs/>
          <w:i/>
        </w:rPr>
        <w:t>Sezione 2</w:t>
      </w:r>
      <w:r w:rsidR="004A4A40" w:rsidRPr="00242FE9">
        <w:rPr>
          <w:bCs/>
          <w:i/>
        </w:rPr>
        <w:t xml:space="preserve"> </w:t>
      </w:r>
      <w:r w:rsidR="00543D0E">
        <w:rPr>
          <w:bCs/>
          <w:i/>
        </w:rPr>
        <w:t>–</w:t>
      </w:r>
      <w:r w:rsidR="00A22015" w:rsidRPr="00242FE9">
        <w:rPr>
          <w:bCs/>
          <w:i/>
        </w:rPr>
        <w:t xml:space="preserve"> </w:t>
      </w:r>
      <w:r w:rsidR="00543D0E">
        <w:rPr>
          <w:bCs/>
          <w:i/>
        </w:rPr>
        <w:t>“</w:t>
      </w:r>
      <w:r w:rsidR="00A22015" w:rsidRPr="00242FE9">
        <w:rPr>
          <w:bCs/>
          <w:i/>
        </w:rPr>
        <w:t>Spese</w:t>
      </w:r>
      <w:r w:rsidR="00543D0E">
        <w:rPr>
          <w:bCs/>
          <w:i/>
        </w:rPr>
        <w:t>”</w:t>
      </w:r>
      <w:r w:rsidR="00A22015">
        <w:rPr>
          <w:bCs/>
        </w:rPr>
        <w:t>, riga “Contratti di servizio continuativo sottoscritti nel 2020 – Quota 2021”,</w:t>
      </w:r>
      <w:r w:rsidRPr="00FF5026">
        <w:rPr>
          <w:bCs/>
        </w:rPr>
        <w:t xml:space="preserve"> costituiscono una quota vincolata del risultato di amministrazione al 31 dicembre 2020 (compreso il risultato di amministrazione presunto), per le finalità previste dall’art</w:t>
      </w:r>
      <w:r w:rsidR="00F51B63">
        <w:rPr>
          <w:bCs/>
        </w:rPr>
        <w:t>icolo</w:t>
      </w:r>
      <w:r w:rsidRPr="00FF5026">
        <w:rPr>
          <w:bCs/>
        </w:rPr>
        <w:t xml:space="preserve"> 106 del decreto-legge n. 34 del 2020</w:t>
      </w:r>
      <w:r w:rsidR="00B771B5">
        <w:rPr>
          <w:bCs/>
        </w:rPr>
        <w:t>,</w:t>
      </w:r>
      <w:r w:rsidRPr="00FF5026">
        <w:rPr>
          <w:bCs/>
        </w:rPr>
        <w:t xml:space="preserve"> e dall’art</w:t>
      </w:r>
      <w:r w:rsidR="00F51B63">
        <w:rPr>
          <w:bCs/>
        </w:rPr>
        <w:t>icolo</w:t>
      </w:r>
      <w:r w:rsidRPr="00FF5026">
        <w:rPr>
          <w:bCs/>
        </w:rPr>
        <w:t xml:space="preserve"> 39 del decreto-legge n. 104 del 2020</w:t>
      </w:r>
      <w:r w:rsidR="00B9603A">
        <w:rPr>
          <w:bCs/>
        </w:rPr>
        <w:t xml:space="preserve">, </w:t>
      </w:r>
      <w:r w:rsidR="00B9603A" w:rsidRPr="001A1989">
        <w:rPr>
          <w:bCs/>
          <w:highlight w:val="yellow"/>
        </w:rPr>
        <w:t>nell’anno 2021 (art</w:t>
      </w:r>
      <w:r w:rsidR="00210616" w:rsidRPr="001A1989">
        <w:rPr>
          <w:bCs/>
          <w:highlight w:val="yellow"/>
        </w:rPr>
        <w:t>icolo</w:t>
      </w:r>
      <w:r w:rsidR="00B9603A" w:rsidRPr="001A1989">
        <w:rPr>
          <w:bCs/>
          <w:highlight w:val="yellow"/>
        </w:rPr>
        <w:t xml:space="preserve"> 1, comma 822, legge n. 178 del 2020)</w:t>
      </w:r>
      <w:r w:rsidRPr="00FF5026">
        <w:rPr>
          <w:bCs/>
        </w:rPr>
        <w:t>.</w:t>
      </w:r>
      <w:r>
        <w:rPr>
          <w:bCs/>
        </w:rPr>
        <w:t xml:space="preserve">  </w:t>
      </w:r>
    </w:p>
    <w:p w14:paraId="5E1BDC97" w14:textId="091E08EF" w:rsidR="00B9603A" w:rsidRDefault="009E62F0" w:rsidP="00AA7C49">
      <w:pPr>
        <w:autoSpaceDE w:val="0"/>
        <w:autoSpaceDN w:val="0"/>
        <w:adjustRightInd w:val="0"/>
        <w:spacing w:line="360" w:lineRule="auto"/>
        <w:jc w:val="both"/>
      </w:pPr>
      <w:r w:rsidRPr="001A1989">
        <w:rPr>
          <w:highlight w:val="yellow"/>
        </w:rPr>
        <w:t xml:space="preserve">Tali risorse, inoltre, </w:t>
      </w:r>
      <w:r w:rsidR="00AA7C49" w:rsidRPr="001A1989">
        <w:rPr>
          <w:highlight w:val="yellow"/>
        </w:rPr>
        <w:t>non possono essere svincolate ai sensi dell'articolo 109, comma 1-ter, del decreto-legge 17 marzo 2020, n. 18, convertito, con modificazioni, dalla legge 24 aprile 2020, n. 27, e non sono soggette ai limiti previsti dall'articolo 1, commi 897 e 898, della legge 30 dicembre 2018, n. 145</w:t>
      </w:r>
      <w:r w:rsidR="00AA7C49" w:rsidRPr="005745F1">
        <w:t xml:space="preserve">. </w:t>
      </w:r>
    </w:p>
    <w:p w14:paraId="7D29611B" w14:textId="3F23BC85" w:rsidR="00FF5026" w:rsidRDefault="00917374" w:rsidP="009E62F0">
      <w:pPr>
        <w:spacing w:after="120" w:line="360" w:lineRule="auto"/>
        <w:ind w:firstLine="567"/>
        <w:jc w:val="both"/>
        <w:rPr>
          <w:bCs/>
        </w:rPr>
      </w:pPr>
      <w:r w:rsidRPr="001A1989">
        <w:rPr>
          <w:bCs/>
          <w:highlight w:val="yellow"/>
        </w:rPr>
        <w:t>Si</w:t>
      </w:r>
      <w:r w:rsidR="009E62F0" w:rsidRPr="001A1989">
        <w:rPr>
          <w:bCs/>
          <w:highlight w:val="yellow"/>
        </w:rPr>
        <w:t xml:space="preserve"> soggiunge</w:t>
      </w:r>
      <w:r w:rsidRPr="001A1989">
        <w:rPr>
          <w:bCs/>
          <w:highlight w:val="yellow"/>
        </w:rPr>
        <w:t>, infine,</w:t>
      </w:r>
      <w:r w:rsidR="009E62F0" w:rsidRPr="001A1989">
        <w:rPr>
          <w:bCs/>
          <w:highlight w:val="yellow"/>
        </w:rPr>
        <w:t xml:space="preserve"> che le risorse che confluiranno nell’avanzo vincolato possono essere utilizzate già in sede di predisposizione del bilancio di previsione 2021-2023, attraverso la loro iscrizione nel primo esercizio del bilancio di previsione (art</w:t>
      </w:r>
      <w:r w:rsidR="00B838AC" w:rsidRPr="001A1989">
        <w:rPr>
          <w:bCs/>
          <w:highlight w:val="yellow"/>
        </w:rPr>
        <w:t>icolo</w:t>
      </w:r>
      <w:r w:rsidR="009E62F0" w:rsidRPr="001A1989">
        <w:rPr>
          <w:bCs/>
          <w:highlight w:val="yellow"/>
        </w:rPr>
        <w:t xml:space="preserve"> 187, comma 3, D</w:t>
      </w:r>
      <w:r w:rsidR="00B838AC" w:rsidRPr="001A1989">
        <w:rPr>
          <w:bCs/>
          <w:highlight w:val="yellow"/>
        </w:rPr>
        <w:t xml:space="preserve">ecreto </w:t>
      </w:r>
      <w:r w:rsidR="009E62F0" w:rsidRPr="001A1989">
        <w:rPr>
          <w:bCs/>
          <w:highlight w:val="yellow"/>
        </w:rPr>
        <w:t>l</w:t>
      </w:r>
      <w:r w:rsidR="00B838AC" w:rsidRPr="001A1989">
        <w:rPr>
          <w:bCs/>
          <w:highlight w:val="yellow"/>
        </w:rPr>
        <w:t>e</w:t>
      </w:r>
      <w:r w:rsidR="009E62F0" w:rsidRPr="001A1989">
        <w:rPr>
          <w:bCs/>
          <w:highlight w:val="yellow"/>
        </w:rPr>
        <w:t>g</w:t>
      </w:r>
      <w:r w:rsidR="00B838AC" w:rsidRPr="001A1989">
        <w:rPr>
          <w:bCs/>
          <w:highlight w:val="yellow"/>
        </w:rPr>
        <w:t>i</w:t>
      </w:r>
      <w:r w:rsidR="009E62F0" w:rsidRPr="001A1989">
        <w:rPr>
          <w:bCs/>
          <w:highlight w:val="yellow"/>
        </w:rPr>
        <w:t>s</w:t>
      </w:r>
      <w:r w:rsidR="00B838AC" w:rsidRPr="001A1989">
        <w:rPr>
          <w:bCs/>
          <w:highlight w:val="yellow"/>
        </w:rPr>
        <w:t>lativo</w:t>
      </w:r>
      <w:r w:rsidR="009E62F0" w:rsidRPr="001A1989">
        <w:rPr>
          <w:bCs/>
          <w:highlight w:val="yellow"/>
        </w:rPr>
        <w:t xml:space="preserve"> n. 267</w:t>
      </w:r>
      <w:r w:rsidR="00391836" w:rsidRPr="001A1989">
        <w:rPr>
          <w:bCs/>
          <w:highlight w:val="yellow"/>
        </w:rPr>
        <w:t xml:space="preserve"> </w:t>
      </w:r>
      <w:r w:rsidR="00210616" w:rsidRPr="001A1989">
        <w:rPr>
          <w:bCs/>
          <w:highlight w:val="yellow"/>
        </w:rPr>
        <w:t xml:space="preserve">del </w:t>
      </w:r>
      <w:r w:rsidR="009E62F0" w:rsidRPr="001A1989">
        <w:rPr>
          <w:bCs/>
          <w:highlight w:val="yellow"/>
        </w:rPr>
        <w:t>2000</w:t>
      </w:r>
      <w:r w:rsidR="009E62F0" w:rsidRPr="009E62F0">
        <w:rPr>
          <w:bCs/>
        </w:rPr>
        <w:t>).</w:t>
      </w:r>
    </w:p>
    <w:p w14:paraId="6ADC8B8C" w14:textId="77777777" w:rsidR="00917374" w:rsidRDefault="00917374" w:rsidP="009E62F0">
      <w:pPr>
        <w:spacing w:after="120" w:line="360" w:lineRule="auto"/>
        <w:ind w:firstLine="567"/>
        <w:jc w:val="both"/>
        <w:rPr>
          <w:bCs/>
        </w:rPr>
      </w:pPr>
    </w:p>
    <w:p w14:paraId="58BAD07B" w14:textId="59A6EE3E" w:rsidR="00752DC7" w:rsidRPr="00372BEB" w:rsidRDefault="00752DC7" w:rsidP="006849EA">
      <w:pPr>
        <w:tabs>
          <w:tab w:val="left" w:pos="1134"/>
        </w:tabs>
        <w:spacing w:after="120" w:line="360" w:lineRule="auto"/>
        <w:rPr>
          <w:b/>
        </w:rPr>
      </w:pPr>
      <w:r w:rsidRPr="00372BEB">
        <w:rPr>
          <w:b/>
        </w:rPr>
        <w:t>C.2 Istruzioni per l’invio telematico</w:t>
      </w:r>
    </w:p>
    <w:p w14:paraId="7171E749" w14:textId="5DF7D5C4" w:rsidR="00F63F58" w:rsidRPr="003D6CDF" w:rsidRDefault="00F63F58" w:rsidP="006849EA">
      <w:pPr>
        <w:pStyle w:val="NormaleWeb"/>
        <w:shd w:val="clear" w:color="auto" w:fill="FFFFFF"/>
        <w:spacing w:before="0" w:beforeAutospacing="0" w:after="120" w:afterAutospacing="0" w:line="360" w:lineRule="auto"/>
        <w:ind w:firstLine="567"/>
        <w:jc w:val="both"/>
      </w:pPr>
      <w:r>
        <w:t>L’</w:t>
      </w:r>
      <w:r w:rsidRPr="00981E73">
        <w:t>articolo 39</w:t>
      </w:r>
      <w:r>
        <w:t>,</w:t>
      </w:r>
      <w:r w:rsidRPr="00981E73">
        <w:t xml:space="preserve"> comma 2, primo e secondo periodo, del decreto</w:t>
      </w:r>
      <w:r w:rsidR="008D3D4D">
        <w:t>-</w:t>
      </w:r>
      <w:r w:rsidRPr="00981E73">
        <w:t xml:space="preserve">legge n. 104 </w:t>
      </w:r>
      <w:r>
        <w:t xml:space="preserve">del 2020, prevede </w:t>
      </w:r>
      <w:r w:rsidRPr="0055335C">
        <w:rPr>
          <w:rFonts w:cs="Calibri"/>
          <w:szCs w:val="22"/>
        </w:rPr>
        <w:t xml:space="preserve">la sottoscrizione </w:t>
      </w:r>
      <w:r>
        <w:rPr>
          <w:rFonts w:cs="Calibri"/>
          <w:szCs w:val="22"/>
        </w:rPr>
        <w:t xml:space="preserve">della certificazione </w:t>
      </w:r>
      <w:r w:rsidRPr="00981E73">
        <w:rPr>
          <w:shd w:val="clear" w:color="auto" w:fill="FFFFFF"/>
        </w:rPr>
        <w:t xml:space="preserve">della </w:t>
      </w:r>
      <w:r>
        <w:rPr>
          <w:shd w:val="clear" w:color="auto" w:fill="FFFFFF"/>
        </w:rPr>
        <w:t>perdita di gettito connessa all’</w:t>
      </w:r>
      <w:r w:rsidRPr="00981E73">
        <w:rPr>
          <w:shd w:val="clear" w:color="auto" w:fill="FFFFFF"/>
        </w:rPr>
        <w:t>emergenza epidemiologica da COVID-19, al netto delle minori spese e delle risorse assegnate a vario titolo dallo Stato a ristoro delle minori entrate e delle maggiori spese connesse alla predetta emergenza</w:t>
      </w:r>
      <w:r>
        <w:rPr>
          <w:shd w:val="clear" w:color="auto" w:fill="FFFFFF"/>
        </w:rPr>
        <w:t xml:space="preserve"> </w:t>
      </w:r>
      <w:r w:rsidRPr="0055335C">
        <w:rPr>
          <w:rFonts w:cs="Calibri"/>
          <w:szCs w:val="22"/>
        </w:rPr>
        <w:t>con firma digitale ai sensi dell’articolo 24 del “Codice dell’Amministrazione Digitale”</w:t>
      </w:r>
      <w:r>
        <w:rPr>
          <w:rFonts w:cs="Calibri"/>
          <w:szCs w:val="22"/>
        </w:rPr>
        <w:t xml:space="preserve"> </w:t>
      </w:r>
      <w:r w:rsidRPr="00981E73">
        <w:rPr>
          <w:shd w:val="clear" w:color="auto" w:fill="FFFFFF"/>
        </w:rPr>
        <w:t>(CAD)</w:t>
      </w:r>
      <w:r w:rsidR="00372BEB">
        <w:rPr>
          <w:shd w:val="clear" w:color="auto" w:fill="FFFFFF"/>
        </w:rPr>
        <w:t>,</w:t>
      </w:r>
      <w:r w:rsidRPr="00981E73">
        <w:rPr>
          <w:shd w:val="clear" w:color="auto" w:fill="FFFFFF"/>
        </w:rPr>
        <w:t xml:space="preserve"> di cui al </w:t>
      </w:r>
      <w:hyperlink r:id="rId34" w:history="1">
        <w:r w:rsidRPr="00981E73">
          <w:rPr>
            <w:shd w:val="clear" w:color="auto" w:fill="FFFFFF"/>
          </w:rPr>
          <w:t xml:space="preserve">decreto </w:t>
        </w:r>
        <w:r w:rsidRPr="00981E73">
          <w:rPr>
            <w:shd w:val="clear" w:color="auto" w:fill="FFFFFF"/>
          </w:rPr>
          <w:lastRenderedPageBreak/>
          <w:t>legislativo 7 marzo 2005, n. 82</w:t>
        </w:r>
      </w:hyperlink>
      <w:r w:rsidRPr="0055335C">
        <w:rPr>
          <w:rFonts w:cs="Calibri"/>
          <w:szCs w:val="22"/>
        </w:rPr>
        <w:t>. Alla certificazione trasmessa in via telematica è attribuito, ai sensi dell’articolo 45, comma 1, del citato Codice dell’Amministrazione Digitale, il medesimo valore giuridico proprio dei documenti prodotti in forma scritta, con gli effetti che ne conseguono</w:t>
      </w:r>
      <w:r w:rsidRPr="0066260F">
        <w:rPr>
          <w:rFonts w:cs="Calibri"/>
          <w:szCs w:val="22"/>
        </w:rPr>
        <w:t>.</w:t>
      </w:r>
      <w:r w:rsidRPr="004C4175">
        <w:rPr>
          <w:rFonts w:cs="Calibri"/>
          <w:color w:val="FF0000"/>
          <w:szCs w:val="22"/>
        </w:rPr>
        <w:t xml:space="preserve"> </w:t>
      </w:r>
      <w:r w:rsidRPr="004273DF">
        <w:rPr>
          <w:rFonts w:cs="Calibri"/>
          <w:szCs w:val="22"/>
        </w:rPr>
        <w:t xml:space="preserve">In particolare, l’articolo 45 del citato Codice dell’Amministrazione Digitale, </w:t>
      </w:r>
      <w:r>
        <w:rPr>
          <w:rFonts w:cs="Calibri"/>
          <w:szCs w:val="22"/>
        </w:rPr>
        <w:t>rubricato</w:t>
      </w:r>
      <w:r w:rsidRPr="004273DF">
        <w:rPr>
          <w:rFonts w:cs="Calibri"/>
          <w:szCs w:val="22"/>
        </w:rPr>
        <w:t xml:space="preserve"> “Valore giuridico della trasmissione”, prevede che i documenti trasmessi da chiunque ad una pubblica amministrazione con qualsiasi mezzo telematico o informatico, idoneo ad accertarne la fonte di provenienza, soddisfano il requisito della forma scritta e la loro trasmissione non deve essere seguita da quella del documento originale.</w:t>
      </w:r>
      <w:r w:rsidRPr="00732E9A">
        <w:rPr>
          <w:rFonts w:cs="Calibri"/>
          <w:color w:val="FF0000"/>
          <w:szCs w:val="22"/>
        </w:rPr>
        <w:t xml:space="preserve"> </w:t>
      </w:r>
      <w:r w:rsidRPr="00F12983">
        <w:rPr>
          <w:rFonts w:cs="Calibri"/>
          <w:szCs w:val="22"/>
        </w:rPr>
        <w:t>G</w:t>
      </w:r>
      <w:r>
        <w:rPr>
          <w:rFonts w:cs="Calibri"/>
          <w:szCs w:val="22"/>
        </w:rPr>
        <w:t xml:space="preserve">li enti locali non devono, pertanto, trasmettere </w:t>
      </w:r>
      <w:r w:rsidRPr="00522D0F">
        <w:rPr>
          <w:rFonts w:cs="Calibri"/>
          <w:szCs w:val="22"/>
        </w:rPr>
        <w:t>anche per posta ordinaria</w:t>
      </w:r>
      <w:r w:rsidRPr="001819A1">
        <w:rPr>
          <w:rFonts w:cs="Calibri"/>
          <w:szCs w:val="22"/>
        </w:rPr>
        <w:t xml:space="preserve"> le certificazioni già trasmesse in via telematica</w:t>
      </w:r>
      <w:r>
        <w:rPr>
          <w:rFonts w:cs="Calibri"/>
          <w:szCs w:val="22"/>
        </w:rPr>
        <w:t>.</w:t>
      </w:r>
    </w:p>
    <w:p w14:paraId="39C2DB93" w14:textId="0A89A87E" w:rsidR="00F63F58" w:rsidRDefault="00F63F58" w:rsidP="006849EA">
      <w:pPr>
        <w:pStyle w:val="provvr0"/>
        <w:spacing w:before="0" w:beforeAutospacing="0" w:after="120" w:afterAutospacing="0" w:line="360" w:lineRule="auto"/>
        <w:ind w:firstLine="567"/>
        <w:rPr>
          <w:rFonts w:cs="Calibri"/>
          <w:color w:val="FF0000"/>
          <w:szCs w:val="22"/>
        </w:rPr>
      </w:pPr>
      <w:r>
        <w:rPr>
          <w:rFonts w:cs="Calibri"/>
          <w:szCs w:val="22"/>
        </w:rPr>
        <w:t>Conseguentemente</w:t>
      </w:r>
      <w:r w:rsidRPr="0055335C">
        <w:rPr>
          <w:rFonts w:cs="Calibri"/>
          <w:szCs w:val="22"/>
        </w:rPr>
        <w:t xml:space="preserve">, </w:t>
      </w:r>
      <w:r>
        <w:rPr>
          <w:rFonts w:cs="Calibri"/>
          <w:szCs w:val="22"/>
        </w:rPr>
        <w:t>gli enti locali</w:t>
      </w:r>
      <w:r w:rsidRPr="0055335C">
        <w:rPr>
          <w:rFonts w:cs="Calibri"/>
          <w:szCs w:val="22"/>
        </w:rPr>
        <w:t xml:space="preserve"> sono tenuti ad inviare</w:t>
      </w:r>
      <w:r>
        <w:rPr>
          <w:rFonts w:cs="Calibri"/>
          <w:szCs w:val="22"/>
        </w:rPr>
        <w:t>,</w:t>
      </w:r>
      <w:r w:rsidRPr="00317E8A">
        <w:rPr>
          <w:rFonts w:cs="Calibri"/>
          <w:color w:val="FF0000"/>
          <w:szCs w:val="22"/>
        </w:rPr>
        <w:t xml:space="preserve"> </w:t>
      </w:r>
      <w:r w:rsidRPr="00374DE2">
        <w:rPr>
          <w:b/>
        </w:rPr>
        <w:t xml:space="preserve">entro il termine perentorio </w:t>
      </w:r>
      <w:r w:rsidRPr="009234CE">
        <w:rPr>
          <w:b/>
        </w:rPr>
        <w:t xml:space="preserve">del </w:t>
      </w:r>
      <w:r w:rsidR="00AF451D" w:rsidRPr="001A1989">
        <w:rPr>
          <w:b/>
          <w:highlight w:val="yellow"/>
          <w:shd w:val="clear" w:color="auto" w:fill="FFFFFF"/>
        </w:rPr>
        <w:t>31 maggio</w:t>
      </w:r>
      <w:r w:rsidRPr="001A1989">
        <w:rPr>
          <w:b/>
          <w:highlight w:val="yellow"/>
          <w:shd w:val="clear" w:color="auto" w:fill="FFFFFF"/>
        </w:rPr>
        <w:t xml:space="preserve"> </w:t>
      </w:r>
      <w:r w:rsidRPr="001A1989">
        <w:rPr>
          <w:b/>
          <w:shd w:val="clear" w:color="auto" w:fill="FFFFFF"/>
        </w:rPr>
        <w:t>2021</w:t>
      </w:r>
      <w:r>
        <w:t>,</w:t>
      </w:r>
      <w:r>
        <w:rPr>
          <w:rFonts w:ascii="Verdana" w:hAnsi="Verdana"/>
        </w:rPr>
        <w:t xml:space="preserve"> </w:t>
      </w:r>
      <w:r w:rsidRPr="00093C7E">
        <w:t xml:space="preserve">utilizzando </w:t>
      </w:r>
      <w:r>
        <w:t xml:space="preserve">esclusivamente </w:t>
      </w:r>
      <w:r w:rsidR="00343F2B">
        <w:t>l’applicativo</w:t>
      </w:r>
      <w:r w:rsidRPr="00093C7E">
        <w:t xml:space="preserve"> </w:t>
      </w:r>
      <w:r w:rsidRPr="009C6B41">
        <w:t xml:space="preserve">web </w:t>
      </w:r>
      <w:r>
        <w:t xml:space="preserve">appositamente </w:t>
      </w:r>
      <w:r w:rsidRPr="00093C7E">
        <w:t xml:space="preserve">previsto </w:t>
      </w:r>
      <w:r>
        <w:t xml:space="preserve">all’indirizzo </w:t>
      </w:r>
      <w:r w:rsidRPr="00B4546E">
        <w:rPr>
          <w:i/>
        </w:rPr>
        <w:t>«</w:t>
      </w:r>
      <w:r w:rsidRPr="009E427A">
        <w:rPr>
          <w:rStyle w:val="Collegamentoipertestuale"/>
          <w:color w:val="auto"/>
        </w:rPr>
        <w:t>http://pareggiobilancio.mef.gov.it</w:t>
      </w:r>
      <w:r w:rsidRPr="00B4546E">
        <w:rPr>
          <w:i/>
        </w:rPr>
        <w:t>»</w:t>
      </w:r>
      <w:r w:rsidRPr="0066260F">
        <w:t xml:space="preserve">, </w:t>
      </w:r>
      <w:r w:rsidR="00B946DB">
        <w:t>le informazioni sulle maggiori/minori entrate e maggiori/minori spese COVID-19</w:t>
      </w:r>
      <w:r w:rsidRPr="00FC481C">
        <w:rPr>
          <w:rFonts w:cs="Calibri"/>
          <w:szCs w:val="22"/>
        </w:rPr>
        <w:t xml:space="preserve"> </w:t>
      </w:r>
      <w:r w:rsidR="00343F2B">
        <w:rPr>
          <w:rFonts w:cs="Calibri"/>
          <w:szCs w:val="22"/>
        </w:rPr>
        <w:t xml:space="preserve">di cui al modello </w:t>
      </w:r>
      <w:r w:rsidR="00343F2B" w:rsidRPr="007C3660">
        <w:rPr>
          <w:rFonts w:cs="Calibri"/>
          <w:szCs w:val="22"/>
        </w:rPr>
        <w:t xml:space="preserve">CERTIF-COVID-19 </w:t>
      </w:r>
      <w:r>
        <w:rPr>
          <w:rFonts w:cs="Calibri"/>
          <w:szCs w:val="22"/>
        </w:rPr>
        <w:t xml:space="preserve">(articolo 39, comma 2, del </w:t>
      </w:r>
      <w:r w:rsidRPr="00981E73">
        <w:t>decreto</w:t>
      </w:r>
      <w:r w:rsidR="008D3D4D">
        <w:t>-</w:t>
      </w:r>
      <w:r w:rsidRPr="00981E73">
        <w:t xml:space="preserve">legge n. 104 </w:t>
      </w:r>
      <w:r>
        <w:t>del 2020</w:t>
      </w:r>
      <w:r w:rsidRPr="00B1180E">
        <w:rPr>
          <w:rFonts w:cs="Calibri"/>
          <w:szCs w:val="22"/>
        </w:rPr>
        <w:t>)</w:t>
      </w:r>
      <w:r w:rsidR="0023482C">
        <w:rPr>
          <w:rFonts w:cs="Calibri"/>
          <w:szCs w:val="22"/>
        </w:rPr>
        <w:t xml:space="preserve"> e di cui al modello </w:t>
      </w:r>
      <w:r w:rsidR="0023482C" w:rsidRPr="007C3660">
        <w:rPr>
          <w:rFonts w:cs="Calibri"/>
          <w:szCs w:val="22"/>
        </w:rPr>
        <w:t>CERTIF-COVID-19</w:t>
      </w:r>
      <w:r w:rsidR="0023482C">
        <w:rPr>
          <w:rFonts w:cs="Calibri"/>
          <w:szCs w:val="22"/>
        </w:rPr>
        <w:t>/A</w:t>
      </w:r>
      <w:r w:rsidRPr="00B1180E">
        <w:rPr>
          <w:rFonts w:cs="Calibri"/>
          <w:szCs w:val="22"/>
        </w:rPr>
        <w:t>.</w:t>
      </w:r>
      <w:r w:rsidRPr="00B1180E">
        <w:rPr>
          <w:rFonts w:cs="Calibri"/>
          <w:color w:val="FF0000"/>
          <w:szCs w:val="22"/>
        </w:rPr>
        <w:t xml:space="preserve"> </w:t>
      </w:r>
    </w:p>
    <w:p w14:paraId="036E5A37" w14:textId="77777777" w:rsidR="00F63F58" w:rsidRPr="009C6B41" w:rsidRDefault="00F63F58" w:rsidP="006849EA">
      <w:pPr>
        <w:pStyle w:val="provvr0"/>
        <w:spacing w:before="0" w:beforeAutospacing="0" w:after="120" w:afterAutospacing="0" w:line="360" w:lineRule="auto"/>
        <w:ind w:firstLine="567"/>
      </w:pPr>
      <w:r w:rsidRPr="0011000A">
        <w:t xml:space="preserve">La sottoscrizione del certificato generato dal </w:t>
      </w:r>
      <w:r>
        <w:t>sistema</w:t>
      </w:r>
      <w:r w:rsidRPr="0011000A">
        <w:t xml:space="preserve"> </w:t>
      </w:r>
      <w:r w:rsidRPr="009C6B41">
        <w:t>web deve avvenire con firma elettronica qualificata ai sensi del decreto del Presidente del Consiglio dei Ministri 22 febbraio 2013 recante “Regole tecniche in materia di generazione, apposizione e verifica delle firme elettroniche avanzate, qualificate e digitali, ai sensi degli articoli 20, comma 3, 24, comma 4, 28, comma 3, 32, comma 3, lettera b), 35, comma 2, 36, comma 2, e 71”.</w:t>
      </w:r>
    </w:p>
    <w:p w14:paraId="3B87B238" w14:textId="4E4F8B7F" w:rsidR="00F63F58" w:rsidRDefault="00F63F58" w:rsidP="006849EA">
      <w:pPr>
        <w:pStyle w:val="provvr0"/>
        <w:spacing w:before="0" w:beforeAutospacing="0" w:after="120" w:afterAutospacing="0" w:line="360" w:lineRule="auto"/>
        <w:ind w:firstLine="567"/>
      </w:pPr>
      <w:r w:rsidRPr="009C6B41">
        <w:t>Per acquisire il modello della certificazione è necessario accedere all’applicazione web</w:t>
      </w:r>
      <w:r w:rsidRPr="00D47643">
        <w:t xml:space="preserve"> del </w:t>
      </w:r>
      <w:r>
        <w:t>pareggio di bilancio</w:t>
      </w:r>
      <w:r w:rsidRPr="00D47643">
        <w:t xml:space="preserve"> e richiamare, dal </w:t>
      </w:r>
      <w:r w:rsidRPr="00522D0F">
        <w:t>Menu Funzionalità</w:t>
      </w:r>
      <w:r w:rsidR="0023482C">
        <w:t xml:space="preserve"> </w:t>
      </w:r>
      <w:r w:rsidR="0023482C" w:rsidRPr="009E427A">
        <w:rPr>
          <w:b/>
        </w:rPr>
        <w:t>“Gestione modello”</w:t>
      </w:r>
      <w:r w:rsidRPr="00522D0F">
        <w:t xml:space="preserve"> presente alla sinistra della maschera principale dell’applicativo, la funzione di “</w:t>
      </w:r>
      <w:r w:rsidRPr="00706BE5">
        <w:rPr>
          <w:b/>
        </w:rPr>
        <w:t>Acquisizione modello</w:t>
      </w:r>
      <w:r w:rsidRPr="00522D0F">
        <w:t xml:space="preserve">” relativa alla </w:t>
      </w:r>
      <w:r>
        <w:t xml:space="preserve">certificazione </w:t>
      </w:r>
      <w:r w:rsidRPr="00981E73">
        <w:rPr>
          <w:shd w:val="clear" w:color="auto" w:fill="FFFFFF"/>
        </w:rPr>
        <w:t>della perdita di gettito connessa all'emergenza epidemiologica da COVID-19</w:t>
      </w:r>
      <w:r w:rsidRPr="00F071C2">
        <w:rPr>
          <w:shd w:val="clear" w:color="auto" w:fill="FFFFFF"/>
        </w:rPr>
        <w:t xml:space="preserve">, al netto delle minori spese e delle risorse assegnate a vario titolo dallo Stato a ristoro delle minori entrate e delle maggiori spese connesse alla predetta emergenza, </w:t>
      </w:r>
      <w:r w:rsidRPr="00522D0F">
        <w:t>che prospetterà</w:t>
      </w:r>
      <w:r w:rsidRPr="001E6270">
        <w:t xml:space="preserve"> </w:t>
      </w:r>
      <w:r>
        <w:t>a</w:t>
      </w:r>
      <w:r w:rsidRPr="005D2C86">
        <w:t xml:space="preserve"> tutti gli enti locali,</w:t>
      </w:r>
      <w:r w:rsidRPr="00522D0F">
        <w:t xml:space="preserve"> </w:t>
      </w:r>
      <w:r w:rsidRPr="0011000A">
        <w:t xml:space="preserve">il modello </w:t>
      </w:r>
      <w:r w:rsidRPr="006C731B">
        <w:t>“</w:t>
      </w:r>
      <w:r w:rsidR="00B946DB">
        <w:rPr>
          <w:b/>
        </w:rPr>
        <w:t>CERTIF-COVID-19</w:t>
      </w:r>
      <w:r w:rsidRPr="006C731B">
        <w:t>”</w:t>
      </w:r>
      <w:r w:rsidR="0023482C" w:rsidRPr="0023482C">
        <w:rPr>
          <w:rFonts w:cs="Calibri"/>
          <w:szCs w:val="22"/>
        </w:rPr>
        <w:t xml:space="preserve"> </w:t>
      </w:r>
      <w:r w:rsidR="0023482C">
        <w:rPr>
          <w:rFonts w:cs="Calibri"/>
          <w:szCs w:val="22"/>
        </w:rPr>
        <w:t xml:space="preserve">e, per gli enti che hanno compilato il </w:t>
      </w:r>
      <w:r w:rsidR="0023482C" w:rsidRPr="00C6254D">
        <w:t xml:space="preserve">modello </w:t>
      </w:r>
      <w:r w:rsidR="0023482C">
        <w:t>“</w:t>
      </w:r>
      <w:r w:rsidR="0023482C" w:rsidRPr="00C6254D">
        <w:t>COVID-19-Delibere</w:t>
      </w:r>
      <w:r w:rsidR="0023482C">
        <w:t>”, anche</w:t>
      </w:r>
      <w:r w:rsidR="0023482C">
        <w:rPr>
          <w:rFonts w:cs="Calibri"/>
          <w:szCs w:val="22"/>
        </w:rPr>
        <w:t xml:space="preserve"> il modello “</w:t>
      </w:r>
      <w:r w:rsidR="0023482C" w:rsidRPr="0023482C">
        <w:rPr>
          <w:rFonts w:cs="Calibri"/>
          <w:b/>
          <w:szCs w:val="22"/>
        </w:rPr>
        <w:t>CERTIF-COVID-19/A</w:t>
      </w:r>
      <w:r w:rsidR="0023482C">
        <w:rPr>
          <w:rFonts w:cs="Calibri"/>
          <w:b/>
          <w:szCs w:val="22"/>
        </w:rPr>
        <w:t>”</w:t>
      </w:r>
      <w:r w:rsidRPr="00087445">
        <w:t xml:space="preserve">. </w:t>
      </w:r>
    </w:p>
    <w:p w14:paraId="5FCCD7B2" w14:textId="099F244D" w:rsidR="00F63F58" w:rsidRDefault="00F63F58" w:rsidP="006849EA">
      <w:pPr>
        <w:spacing w:after="120" w:line="360" w:lineRule="auto"/>
        <w:ind w:firstLine="567"/>
        <w:jc w:val="both"/>
      </w:pPr>
      <w:r w:rsidRPr="00CE1344">
        <w:t xml:space="preserve">Dopo aver verificato la correttezza delle informazioni acquisite dal sistema </w:t>
      </w:r>
      <w:r w:rsidRPr="00CE1344">
        <w:rPr>
          <w:i/>
        </w:rPr>
        <w:t xml:space="preserve">web </w:t>
      </w:r>
      <w:r w:rsidRPr="00CE1344">
        <w:t xml:space="preserve">sarà possibile procedere alla sottoscrizione con firma digitale </w:t>
      </w:r>
      <w:r w:rsidR="00B946DB">
        <w:t>del documento da</w:t>
      </w:r>
      <w:r w:rsidRPr="00CE1344">
        <w:t xml:space="preserve"> parte del rappresentante legale, del responsabile del servizio finanziario e dei componenti dell’organo di revisione economico-finanziaria validamente </w:t>
      </w:r>
      <w:r>
        <w:t xml:space="preserve">costituito ai sensi dell’articolo 237, comma 1, del T.U.EE.LL. </w:t>
      </w:r>
    </w:p>
    <w:p w14:paraId="507BC132" w14:textId="77777777" w:rsidR="00F63F58" w:rsidRDefault="00F63F58" w:rsidP="006849EA">
      <w:pPr>
        <w:spacing w:after="120" w:line="360" w:lineRule="auto"/>
        <w:ind w:firstLine="720"/>
        <w:jc w:val="both"/>
      </w:pPr>
      <w:r>
        <w:t>Di seguito, nel dettaglio, le fasi per l’invio della certificazione:</w:t>
      </w:r>
    </w:p>
    <w:p w14:paraId="36AF8CD5" w14:textId="77777777" w:rsidR="00F63F58" w:rsidRDefault="00F63F58" w:rsidP="006849EA">
      <w:pPr>
        <w:pStyle w:val="Paragrafoelenco"/>
        <w:numPr>
          <w:ilvl w:val="0"/>
          <w:numId w:val="10"/>
        </w:numPr>
        <w:spacing w:after="120" w:line="360" w:lineRule="auto"/>
        <w:jc w:val="both"/>
        <w:rPr>
          <w:rFonts w:ascii="Times New Roman" w:eastAsia="Times New Roman" w:hAnsi="Times New Roman"/>
          <w:sz w:val="24"/>
          <w:szCs w:val="24"/>
          <w:lang w:eastAsia="it-IT"/>
        </w:rPr>
      </w:pPr>
      <w:r w:rsidRPr="009D2241">
        <w:rPr>
          <w:rFonts w:ascii="Times New Roman" w:eastAsia="Times New Roman" w:hAnsi="Times New Roman"/>
          <w:b/>
          <w:sz w:val="24"/>
          <w:szCs w:val="24"/>
          <w:lang w:eastAsia="it-IT"/>
        </w:rPr>
        <w:lastRenderedPageBreak/>
        <w:t>Fase 1</w:t>
      </w:r>
      <w:r>
        <w:rPr>
          <w:rFonts w:ascii="Times New Roman" w:eastAsia="Times New Roman" w:hAnsi="Times New Roman"/>
          <w:sz w:val="24"/>
          <w:szCs w:val="24"/>
          <w:lang w:eastAsia="it-IT"/>
        </w:rPr>
        <w:t xml:space="preserve">: </w:t>
      </w:r>
      <w:r w:rsidRPr="009D2241">
        <w:rPr>
          <w:rFonts w:ascii="Times New Roman" w:eastAsia="Times New Roman" w:hAnsi="Times New Roman"/>
          <w:sz w:val="24"/>
          <w:szCs w:val="24"/>
          <w:lang w:eastAsia="it-IT"/>
        </w:rPr>
        <w:t>utilizzare la funzione “</w:t>
      </w:r>
      <w:r w:rsidRPr="00706BE5">
        <w:rPr>
          <w:rFonts w:ascii="Times New Roman" w:eastAsia="Times New Roman" w:hAnsi="Times New Roman"/>
          <w:b/>
          <w:sz w:val="24"/>
          <w:szCs w:val="24"/>
          <w:lang w:eastAsia="it-IT"/>
        </w:rPr>
        <w:t>Certificazione digitale</w:t>
      </w:r>
      <w:r w:rsidRPr="009D2241">
        <w:rPr>
          <w:rFonts w:ascii="Times New Roman" w:eastAsia="Times New Roman" w:hAnsi="Times New Roman"/>
          <w:sz w:val="24"/>
          <w:szCs w:val="24"/>
          <w:lang w:eastAsia="it-IT"/>
        </w:rPr>
        <w:t>” per effettuare il download del documento tramite l’apposito tasto “</w:t>
      </w:r>
      <w:r w:rsidRPr="009D2241">
        <w:rPr>
          <w:rFonts w:ascii="Times New Roman" w:eastAsia="Times New Roman" w:hAnsi="Times New Roman"/>
          <w:b/>
          <w:sz w:val="24"/>
          <w:szCs w:val="24"/>
          <w:lang w:eastAsia="it-IT"/>
        </w:rPr>
        <w:t>Scarica Documento</w:t>
      </w:r>
      <w:r w:rsidRPr="009D2241">
        <w:rPr>
          <w:rFonts w:ascii="Times New Roman" w:eastAsia="Times New Roman" w:hAnsi="Times New Roman"/>
          <w:sz w:val="24"/>
          <w:szCs w:val="24"/>
          <w:lang w:eastAsia="it-IT"/>
        </w:rPr>
        <w:t xml:space="preserve">”; </w:t>
      </w:r>
    </w:p>
    <w:p w14:paraId="07BA8FEA" w14:textId="77777777" w:rsidR="00F63F58" w:rsidRDefault="00F63F58" w:rsidP="006849EA">
      <w:pPr>
        <w:pStyle w:val="Paragrafoelenco"/>
        <w:numPr>
          <w:ilvl w:val="0"/>
          <w:numId w:val="10"/>
        </w:numPr>
        <w:spacing w:after="120" w:line="360" w:lineRule="auto"/>
        <w:jc w:val="both"/>
        <w:rPr>
          <w:rFonts w:ascii="Times New Roman" w:eastAsia="Times New Roman" w:hAnsi="Times New Roman"/>
          <w:sz w:val="24"/>
          <w:szCs w:val="24"/>
          <w:lang w:eastAsia="it-IT"/>
        </w:rPr>
      </w:pPr>
      <w:r w:rsidRPr="009D2241">
        <w:rPr>
          <w:rFonts w:ascii="Times New Roman" w:eastAsia="Times New Roman" w:hAnsi="Times New Roman"/>
          <w:b/>
          <w:sz w:val="24"/>
          <w:szCs w:val="24"/>
          <w:lang w:eastAsia="it-IT"/>
        </w:rPr>
        <w:t>Fase 2</w:t>
      </w:r>
      <w:r>
        <w:rPr>
          <w:rFonts w:ascii="Times New Roman" w:eastAsia="Times New Roman" w:hAnsi="Times New Roman"/>
          <w:sz w:val="24"/>
          <w:szCs w:val="24"/>
          <w:lang w:eastAsia="it-IT"/>
        </w:rPr>
        <w:t xml:space="preserve">: </w:t>
      </w:r>
      <w:r w:rsidRPr="009D2241">
        <w:rPr>
          <w:rFonts w:ascii="Times New Roman" w:eastAsia="Times New Roman" w:hAnsi="Times New Roman"/>
          <w:sz w:val="24"/>
          <w:szCs w:val="24"/>
          <w:lang w:eastAsia="it-IT"/>
        </w:rPr>
        <w:t xml:space="preserve">una volta scaricato il documento, </w:t>
      </w:r>
      <w:r>
        <w:rPr>
          <w:rFonts w:ascii="Times New Roman" w:eastAsia="Times New Roman" w:hAnsi="Times New Roman"/>
          <w:sz w:val="24"/>
          <w:szCs w:val="24"/>
          <w:lang w:eastAsia="it-IT"/>
        </w:rPr>
        <w:t>apporre</w:t>
      </w:r>
      <w:r w:rsidRPr="009D2241">
        <w:rPr>
          <w:rFonts w:ascii="Times New Roman" w:eastAsia="Times New Roman" w:hAnsi="Times New Roman"/>
          <w:sz w:val="24"/>
          <w:szCs w:val="24"/>
          <w:lang w:eastAsia="it-IT"/>
        </w:rPr>
        <w:t xml:space="preserve"> la </w:t>
      </w:r>
      <w:r w:rsidRPr="009D2241">
        <w:rPr>
          <w:rFonts w:ascii="Times New Roman" w:eastAsia="Times New Roman" w:hAnsi="Times New Roman"/>
          <w:b/>
          <w:sz w:val="24"/>
          <w:szCs w:val="24"/>
          <w:lang w:eastAsia="it-IT"/>
        </w:rPr>
        <w:t xml:space="preserve">firma </w:t>
      </w:r>
      <w:r>
        <w:rPr>
          <w:rFonts w:ascii="Times New Roman" w:eastAsia="Times New Roman" w:hAnsi="Times New Roman"/>
          <w:b/>
          <w:sz w:val="24"/>
          <w:szCs w:val="24"/>
          <w:lang w:eastAsia="it-IT"/>
        </w:rPr>
        <w:t xml:space="preserve">digitale </w:t>
      </w:r>
      <w:r w:rsidRPr="009D2241">
        <w:rPr>
          <w:rFonts w:ascii="Times New Roman" w:eastAsia="Times New Roman" w:hAnsi="Times New Roman"/>
          <w:b/>
          <w:sz w:val="24"/>
          <w:szCs w:val="24"/>
          <w:lang w:eastAsia="it-IT"/>
        </w:rPr>
        <w:t>di tutti i soggetti</w:t>
      </w:r>
      <w:r w:rsidRPr="009D2241">
        <w:rPr>
          <w:rFonts w:ascii="Times New Roman" w:eastAsia="Times New Roman" w:hAnsi="Times New Roman"/>
          <w:sz w:val="24"/>
          <w:szCs w:val="24"/>
          <w:lang w:eastAsia="it-IT"/>
        </w:rPr>
        <w:t xml:space="preserve"> sopra indicati</w:t>
      </w:r>
      <w:r>
        <w:rPr>
          <w:rFonts w:ascii="Times New Roman" w:eastAsia="Times New Roman" w:hAnsi="Times New Roman"/>
          <w:sz w:val="24"/>
          <w:szCs w:val="24"/>
          <w:lang w:eastAsia="it-IT"/>
        </w:rPr>
        <w:t xml:space="preserve"> (</w:t>
      </w:r>
      <w:r w:rsidRPr="0003519A">
        <w:rPr>
          <w:rFonts w:ascii="Times New Roman" w:eastAsia="Times New Roman" w:hAnsi="Times New Roman"/>
          <w:sz w:val="24"/>
          <w:szCs w:val="24"/>
          <w:lang w:eastAsia="it-IT"/>
        </w:rPr>
        <w:t>Presidente/Sindaco/Sindaco</w:t>
      </w:r>
      <w:r>
        <w:rPr>
          <w:rFonts w:ascii="Times New Roman" w:eastAsia="Times New Roman" w:hAnsi="Times New Roman"/>
          <w:sz w:val="24"/>
          <w:szCs w:val="24"/>
          <w:lang w:eastAsia="it-IT"/>
        </w:rPr>
        <w:t xml:space="preserve"> </w:t>
      </w:r>
      <w:r w:rsidRPr="0003519A">
        <w:rPr>
          <w:rFonts w:ascii="Times New Roman" w:eastAsia="Times New Roman" w:hAnsi="Times New Roman"/>
          <w:sz w:val="24"/>
          <w:szCs w:val="24"/>
          <w:lang w:eastAsia="it-IT"/>
        </w:rPr>
        <w:t xml:space="preserve">metropolitano – Responsabile </w:t>
      </w:r>
      <w:r>
        <w:rPr>
          <w:rFonts w:ascii="Times New Roman" w:eastAsia="Times New Roman" w:hAnsi="Times New Roman"/>
          <w:sz w:val="24"/>
          <w:szCs w:val="24"/>
          <w:lang w:eastAsia="it-IT"/>
        </w:rPr>
        <w:t xml:space="preserve">del Servizio </w:t>
      </w:r>
      <w:r w:rsidRPr="0003519A">
        <w:rPr>
          <w:rFonts w:ascii="Times New Roman" w:eastAsia="Times New Roman" w:hAnsi="Times New Roman"/>
          <w:sz w:val="24"/>
          <w:szCs w:val="24"/>
          <w:lang w:eastAsia="it-IT"/>
        </w:rPr>
        <w:t>Finanziario – Organo di revisione</w:t>
      </w:r>
      <w:r>
        <w:rPr>
          <w:rFonts w:ascii="Times New Roman" w:eastAsia="Times New Roman" w:hAnsi="Times New Roman"/>
          <w:sz w:val="24"/>
          <w:szCs w:val="24"/>
          <w:lang w:eastAsia="it-IT"/>
        </w:rPr>
        <w:t>)</w:t>
      </w:r>
      <w:r w:rsidRPr="009D2241">
        <w:rPr>
          <w:rFonts w:ascii="Times New Roman" w:eastAsia="Times New Roman" w:hAnsi="Times New Roman"/>
          <w:sz w:val="24"/>
          <w:szCs w:val="24"/>
          <w:lang w:eastAsia="it-IT"/>
        </w:rPr>
        <w:t xml:space="preserve"> utilizzando i kit di firma in proprio possesso; </w:t>
      </w:r>
    </w:p>
    <w:p w14:paraId="1B2FB0E4" w14:textId="77777777" w:rsidR="00F63F58" w:rsidRDefault="00F63F58" w:rsidP="006849EA">
      <w:pPr>
        <w:pStyle w:val="Paragrafoelenco"/>
        <w:numPr>
          <w:ilvl w:val="0"/>
          <w:numId w:val="10"/>
        </w:numPr>
        <w:spacing w:after="120" w:line="360" w:lineRule="auto"/>
        <w:jc w:val="both"/>
        <w:rPr>
          <w:rFonts w:ascii="Times New Roman" w:eastAsia="Times New Roman" w:hAnsi="Times New Roman"/>
          <w:sz w:val="24"/>
          <w:szCs w:val="24"/>
          <w:lang w:eastAsia="it-IT"/>
        </w:rPr>
      </w:pPr>
      <w:r w:rsidRPr="009D2241">
        <w:rPr>
          <w:rFonts w:ascii="Times New Roman" w:eastAsia="Times New Roman" w:hAnsi="Times New Roman"/>
          <w:b/>
          <w:sz w:val="24"/>
          <w:szCs w:val="24"/>
          <w:lang w:eastAsia="it-IT"/>
        </w:rPr>
        <w:t>Fase 3</w:t>
      </w:r>
      <w:r>
        <w:rPr>
          <w:rFonts w:ascii="Times New Roman" w:eastAsia="Times New Roman" w:hAnsi="Times New Roman"/>
          <w:sz w:val="24"/>
          <w:szCs w:val="24"/>
          <w:lang w:eastAsia="it-IT"/>
        </w:rPr>
        <w:t xml:space="preserve">: </w:t>
      </w:r>
      <w:r w:rsidRPr="009D2241">
        <w:rPr>
          <w:rFonts w:ascii="Times New Roman" w:eastAsia="Times New Roman" w:hAnsi="Times New Roman"/>
          <w:sz w:val="24"/>
          <w:szCs w:val="24"/>
          <w:lang w:eastAsia="it-IT"/>
        </w:rPr>
        <w:t>accedere nuovamente alla funzione “</w:t>
      </w:r>
      <w:r w:rsidRPr="00706BE5">
        <w:rPr>
          <w:rFonts w:ascii="Times New Roman" w:eastAsia="Times New Roman" w:hAnsi="Times New Roman"/>
          <w:b/>
          <w:sz w:val="24"/>
          <w:szCs w:val="24"/>
          <w:lang w:eastAsia="it-IT"/>
        </w:rPr>
        <w:t>Certificazione digitale</w:t>
      </w:r>
      <w:r w:rsidRPr="009D2241">
        <w:rPr>
          <w:rFonts w:ascii="Times New Roman" w:eastAsia="Times New Roman" w:hAnsi="Times New Roman"/>
          <w:sz w:val="24"/>
          <w:szCs w:val="24"/>
          <w:lang w:eastAsia="it-IT"/>
        </w:rPr>
        <w:t>” ed effettuare l’upload del documento firmato tramite l’apposito tasto “</w:t>
      </w:r>
      <w:r w:rsidRPr="009D2241">
        <w:rPr>
          <w:rFonts w:ascii="Times New Roman" w:eastAsia="Times New Roman" w:hAnsi="Times New Roman"/>
          <w:b/>
          <w:sz w:val="24"/>
          <w:szCs w:val="24"/>
          <w:lang w:eastAsia="it-IT"/>
        </w:rPr>
        <w:t>Carica Documento Firmato</w:t>
      </w:r>
      <w:r w:rsidRPr="009D2241">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Pr="009D2241">
        <w:rPr>
          <w:rFonts w:ascii="Times New Roman" w:eastAsia="Times New Roman" w:hAnsi="Times New Roman"/>
          <w:sz w:val="24"/>
          <w:szCs w:val="24"/>
          <w:lang w:eastAsia="it-IT"/>
        </w:rPr>
        <w:t xml:space="preserve">Per procedere con l’invio è necessario completare tutti i passaggi della procedura guidata che il sistema propone. </w:t>
      </w:r>
      <w:r>
        <w:rPr>
          <w:rFonts w:ascii="Times New Roman" w:eastAsia="Times New Roman" w:hAnsi="Times New Roman"/>
          <w:sz w:val="24"/>
          <w:szCs w:val="24"/>
          <w:lang w:eastAsia="it-IT"/>
        </w:rPr>
        <w:t>I</w:t>
      </w:r>
      <w:r w:rsidRPr="009D2241">
        <w:rPr>
          <w:rFonts w:ascii="Times New Roman" w:eastAsia="Times New Roman" w:hAnsi="Times New Roman"/>
          <w:sz w:val="24"/>
          <w:szCs w:val="24"/>
          <w:lang w:eastAsia="it-IT"/>
        </w:rPr>
        <w:t>l sistema effettua una serie di controlli sulla validità delle firme apposte sul documento tra cui la data di scadenza dei certificati dei firmatari, bloccando l’acquisizione in caso di mancato superamento dei suddetti controlli</w:t>
      </w:r>
      <w:r>
        <w:rPr>
          <w:rFonts w:ascii="Times New Roman" w:eastAsia="Times New Roman" w:hAnsi="Times New Roman"/>
          <w:sz w:val="24"/>
          <w:szCs w:val="24"/>
          <w:lang w:eastAsia="it-IT"/>
        </w:rPr>
        <w:t>;</w:t>
      </w:r>
      <w:r w:rsidRPr="009D2241">
        <w:rPr>
          <w:rFonts w:ascii="Times New Roman" w:eastAsia="Times New Roman" w:hAnsi="Times New Roman"/>
          <w:sz w:val="24"/>
          <w:szCs w:val="24"/>
          <w:lang w:eastAsia="it-IT"/>
        </w:rPr>
        <w:t xml:space="preserve"> </w:t>
      </w:r>
    </w:p>
    <w:p w14:paraId="0FA1ED1A" w14:textId="77777777" w:rsidR="00F63F58" w:rsidRDefault="00F63F58" w:rsidP="006849EA">
      <w:pPr>
        <w:pStyle w:val="Paragrafoelenco"/>
        <w:numPr>
          <w:ilvl w:val="0"/>
          <w:numId w:val="10"/>
        </w:numPr>
        <w:spacing w:after="120" w:line="360" w:lineRule="auto"/>
        <w:jc w:val="both"/>
        <w:rPr>
          <w:rFonts w:ascii="Times New Roman" w:eastAsia="Times New Roman" w:hAnsi="Times New Roman"/>
          <w:sz w:val="24"/>
          <w:szCs w:val="24"/>
          <w:lang w:eastAsia="it-IT"/>
        </w:rPr>
      </w:pPr>
      <w:r w:rsidRPr="009D2241">
        <w:rPr>
          <w:rFonts w:ascii="Times New Roman" w:eastAsia="Times New Roman" w:hAnsi="Times New Roman"/>
          <w:b/>
          <w:sz w:val="24"/>
          <w:szCs w:val="24"/>
          <w:lang w:eastAsia="it-IT"/>
        </w:rPr>
        <w:t>Fase 4</w:t>
      </w:r>
      <w:r>
        <w:rPr>
          <w:rFonts w:ascii="Times New Roman" w:eastAsia="Times New Roman" w:hAnsi="Times New Roman"/>
          <w:sz w:val="24"/>
          <w:szCs w:val="24"/>
          <w:lang w:eastAsia="it-IT"/>
        </w:rPr>
        <w:t xml:space="preserve">: </w:t>
      </w:r>
      <w:r w:rsidRPr="009D2241">
        <w:rPr>
          <w:rFonts w:ascii="Times New Roman" w:eastAsia="Times New Roman" w:hAnsi="Times New Roman"/>
          <w:sz w:val="24"/>
          <w:szCs w:val="24"/>
          <w:lang w:eastAsia="it-IT"/>
        </w:rPr>
        <w:t xml:space="preserve">è necessario </w:t>
      </w:r>
      <w:r w:rsidRPr="009D2241">
        <w:rPr>
          <w:rFonts w:ascii="Times New Roman" w:eastAsia="Times New Roman" w:hAnsi="Times New Roman"/>
          <w:b/>
          <w:sz w:val="24"/>
          <w:szCs w:val="24"/>
          <w:lang w:eastAsia="it-IT"/>
        </w:rPr>
        <w:t>associare i nomi dei firmatari del file</w:t>
      </w:r>
      <w:r w:rsidRPr="009D2241">
        <w:rPr>
          <w:rFonts w:ascii="Times New Roman" w:eastAsia="Times New Roman" w:hAnsi="Times New Roman"/>
          <w:sz w:val="24"/>
          <w:szCs w:val="24"/>
          <w:lang w:eastAsia="it-IT"/>
        </w:rPr>
        <w:t xml:space="preserve"> </w:t>
      </w:r>
      <w:r w:rsidRPr="00D630E8">
        <w:rPr>
          <w:rFonts w:ascii="Times New Roman" w:eastAsia="Times New Roman" w:hAnsi="Times New Roman"/>
          <w:b/>
          <w:sz w:val="24"/>
          <w:szCs w:val="24"/>
          <w:lang w:eastAsia="it-IT"/>
        </w:rPr>
        <w:t>con il corrispondente ruolo</w:t>
      </w:r>
      <w:r w:rsidRPr="009D2241">
        <w:rPr>
          <w:rFonts w:ascii="Times New Roman" w:eastAsia="Times New Roman" w:hAnsi="Times New Roman"/>
          <w:sz w:val="24"/>
          <w:szCs w:val="24"/>
          <w:lang w:eastAsia="it-IT"/>
        </w:rPr>
        <w:t xml:space="preserve"> ricoperto </w:t>
      </w:r>
      <w:r w:rsidRPr="00F7260F">
        <w:rPr>
          <w:rFonts w:ascii="Times New Roman" w:eastAsia="Times New Roman" w:hAnsi="Times New Roman"/>
          <w:sz w:val="24"/>
          <w:szCs w:val="24"/>
          <w:lang w:eastAsia="it-IT"/>
        </w:rPr>
        <w:t>(</w:t>
      </w:r>
      <w:r w:rsidRPr="0003519A">
        <w:rPr>
          <w:rFonts w:ascii="Times New Roman" w:eastAsia="Times New Roman" w:hAnsi="Times New Roman"/>
          <w:sz w:val="24"/>
          <w:szCs w:val="24"/>
          <w:lang w:eastAsia="it-IT"/>
        </w:rPr>
        <w:t>Presidente/Sindaco/Sindaco</w:t>
      </w:r>
      <w:r>
        <w:rPr>
          <w:rFonts w:ascii="Times New Roman" w:eastAsia="Times New Roman" w:hAnsi="Times New Roman"/>
          <w:sz w:val="24"/>
          <w:szCs w:val="24"/>
          <w:lang w:eastAsia="it-IT"/>
        </w:rPr>
        <w:t xml:space="preserve"> </w:t>
      </w:r>
      <w:r w:rsidRPr="0003519A">
        <w:rPr>
          <w:rFonts w:ascii="Times New Roman" w:eastAsia="Times New Roman" w:hAnsi="Times New Roman"/>
          <w:sz w:val="24"/>
          <w:szCs w:val="24"/>
          <w:lang w:eastAsia="it-IT"/>
        </w:rPr>
        <w:t xml:space="preserve">metropolitano – Responsabile </w:t>
      </w:r>
      <w:r>
        <w:rPr>
          <w:rFonts w:ascii="Times New Roman" w:eastAsia="Times New Roman" w:hAnsi="Times New Roman"/>
          <w:sz w:val="24"/>
          <w:szCs w:val="24"/>
          <w:lang w:eastAsia="it-IT"/>
        </w:rPr>
        <w:t xml:space="preserve">del Servizio </w:t>
      </w:r>
      <w:r w:rsidRPr="0003519A">
        <w:rPr>
          <w:rFonts w:ascii="Times New Roman" w:eastAsia="Times New Roman" w:hAnsi="Times New Roman"/>
          <w:sz w:val="24"/>
          <w:szCs w:val="24"/>
          <w:lang w:eastAsia="it-IT"/>
        </w:rPr>
        <w:t>Finanziario – Organo di revisione</w:t>
      </w:r>
      <w:r w:rsidRPr="009D2241">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5211C2DB" w14:textId="77777777" w:rsidR="00F63F58" w:rsidRDefault="00F63F58" w:rsidP="006849EA">
      <w:pPr>
        <w:pStyle w:val="Paragrafoelenco"/>
        <w:numPr>
          <w:ilvl w:val="0"/>
          <w:numId w:val="10"/>
        </w:numPr>
        <w:spacing w:after="120" w:line="360" w:lineRule="auto"/>
        <w:jc w:val="both"/>
        <w:rPr>
          <w:rFonts w:ascii="Times New Roman" w:eastAsia="Times New Roman" w:hAnsi="Times New Roman"/>
          <w:sz w:val="24"/>
          <w:szCs w:val="24"/>
          <w:lang w:eastAsia="it-IT"/>
        </w:rPr>
      </w:pPr>
      <w:r>
        <w:rPr>
          <w:rFonts w:ascii="Times New Roman" w:eastAsia="Times New Roman" w:hAnsi="Times New Roman"/>
          <w:b/>
          <w:sz w:val="24"/>
          <w:szCs w:val="24"/>
          <w:lang w:eastAsia="it-IT"/>
        </w:rPr>
        <w:t>Fase 5</w:t>
      </w:r>
      <w:r w:rsidRPr="009D2241">
        <w:rPr>
          <w:rFonts w:ascii="Times New Roman" w:eastAsia="Times New Roman" w:hAnsi="Times New Roman"/>
          <w:sz w:val="24"/>
          <w:szCs w:val="24"/>
          <w:lang w:eastAsia="it-IT"/>
        </w:rPr>
        <w:t>: inviare il documento tramite l’apposito tasto di “</w:t>
      </w:r>
      <w:r w:rsidRPr="00C10185">
        <w:rPr>
          <w:rFonts w:ascii="Times New Roman" w:eastAsia="Times New Roman" w:hAnsi="Times New Roman"/>
          <w:b/>
          <w:sz w:val="24"/>
          <w:szCs w:val="24"/>
          <w:lang w:eastAsia="it-IT"/>
        </w:rPr>
        <w:t>Invio Documento</w:t>
      </w:r>
      <w:r w:rsidRPr="009D2241">
        <w:rPr>
          <w:rFonts w:ascii="Times New Roman" w:eastAsia="Times New Roman" w:hAnsi="Times New Roman"/>
          <w:sz w:val="24"/>
          <w:szCs w:val="24"/>
          <w:lang w:eastAsia="it-IT"/>
        </w:rPr>
        <w:t xml:space="preserve">” presente al termine della procedura guidata. A questo punto il </w:t>
      </w:r>
      <w:r w:rsidRPr="00D630E8">
        <w:rPr>
          <w:rFonts w:ascii="Times New Roman" w:eastAsia="Times New Roman" w:hAnsi="Times New Roman"/>
          <w:sz w:val="24"/>
          <w:szCs w:val="24"/>
          <w:u w:val="single"/>
          <w:lang w:eastAsia="it-IT"/>
        </w:rPr>
        <w:t xml:space="preserve">sistema </w:t>
      </w:r>
      <w:r w:rsidRPr="009C6B41">
        <w:rPr>
          <w:rFonts w:ascii="Times New Roman" w:eastAsia="Times New Roman" w:hAnsi="Times New Roman"/>
          <w:sz w:val="24"/>
          <w:szCs w:val="24"/>
          <w:u w:val="single"/>
          <w:lang w:eastAsia="it-IT"/>
        </w:rPr>
        <w:t xml:space="preserve">web </w:t>
      </w:r>
      <w:r w:rsidRPr="00D630E8">
        <w:rPr>
          <w:rFonts w:ascii="Times New Roman" w:eastAsia="Times New Roman" w:hAnsi="Times New Roman"/>
          <w:sz w:val="24"/>
          <w:szCs w:val="24"/>
          <w:u w:val="single"/>
          <w:lang w:eastAsia="it-IT"/>
        </w:rPr>
        <w:t>rilascerà una ricevuta utile ai fini della verifica del rispetto del termine di invio e attestante che la certificazione risulta nello stato di “</w:t>
      </w:r>
      <w:r w:rsidRPr="00D630E8">
        <w:rPr>
          <w:rFonts w:ascii="Times New Roman" w:eastAsia="Times New Roman" w:hAnsi="Times New Roman"/>
          <w:b/>
          <w:sz w:val="24"/>
          <w:szCs w:val="24"/>
          <w:u w:val="single"/>
          <w:lang w:eastAsia="it-IT"/>
        </w:rPr>
        <w:t>inviato e protocollato</w:t>
      </w:r>
      <w:r w:rsidRPr="00D630E8">
        <w:rPr>
          <w:rFonts w:ascii="Times New Roman" w:eastAsia="Times New Roman" w:hAnsi="Times New Roman"/>
          <w:sz w:val="24"/>
          <w:szCs w:val="24"/>
          <w:u w:val="single"/>
          <w:lang w:eastAsia="it-IT"/>
        </w:rPr>
        <w:t>”</w:t>
      </w:r>
      <w:r w:rsidRPr="009D2241">
        <w:rPr>
          <w:rFonts w:ascii="Times New Roman" w:eastAsia="Times New Roman" w:hAnsi="Times New Roman"/>
          <w:sz w:val="24"/>
          <w:szCs w:val="24"/>
          <w:lang w:eastAsia="it-IT"/>
        </w:rPr>
        <w:t xml:space="preserve">. </w:t>
      </w:r>
    </w:p>
    <w:p w14:paraId="0E6D1F2F" w14:textId="37857447" w:rsidR="00F63F58" w:rsidRDefault="00F63F58" w:rsidP="006849EA">
      <w:pPr>
        <w:spacing w:after="120" w:line="360" w:lineRule="auto"/>
        <w:ind w:firstLine="708"/>
        <w:jc w:val="both"/>
        <w:rPr>
          <w:b/>
        </w:rPr>
      </w:pPr>
      <w:r w:rsidRPr="004B1D93">
        <w:rPr>
          <w:b/>
        </w:rPr>
        <w:t xml:space="preserve">Gli enti possono verificare il corretto </w:t>
      </w:r>
      <w:r w:rsidRPr="004B1D93">
        <w:rPr>
          <w:b/>
          <w:u w:val="single"/>
        </w:rPr>
        <w:t>invio della certificazione digitale, andando su</w:t>
      </w:r>
      <w:r>
        <w:rPr>
          <w:b/>
          <w:u w:val="single"/>
        </w:rPr>
        <w:t>lla funzione</w:t>
      </w:r>
      <w:r w:rsidRPr="004B1D93">
        <w:rPr>
          <w:b/>
          <w:u w:val="single"/>
        </w:rPr>
        <w:t xml:space="preserve"> “Certificazione digitale” e verificando che il campo “stato” finale del documento riporti la dicitura “inviato e protocollato”</w:t>
      </w:r>
      <w:r w:rsidRPr="004B1D93">
        <w:rPr>
          <w:b/>
        </w:rPr>
        <w:t xml:space="preserve">. </w:t>
      </w:r>
    </w:p>
    <w:p w14:paraId="14039D3F" w14:textId="20037EC3" w:rsidR="0038187C" w:rsidRDefault="00392F3B" w:rsidP="006849EA">
      <w:pPr>
        <w:pStyle w:val="provvr0"/>
        <w:spacing w:before="0" w:beforeAutospacing="0" w:after="120" w:afterAutospacing="0" w:line="360" w:lineRule="auto"/>
        <w:ind w:firstLine="567"/>
      </w:pPr>
      <w:r>
        <w:t>A tal proposito, si segnala che, dopo aver trasmesso la certificazione secondo le modalità sopra descritte, è possibile comunque modificare i dati inseriti ne</w:t>
      </w:r>
      <w:r w:rsidR="0023482C">
        <w:t>i</w:t>
      </w:r>
      <w:r>
        <w:t xml:space="preserve"> modell</w:t>
      </w:r>
      <w:r w:rsidR="0023482C">
        <w:t>i</w:t>
      </w:r>
      <w:r>
        <w:t xml:space="preserve"> COVID-19</w:t>
      </w:r>
      <w:r w:rsidR="0023482C">
        <w:t xml:space="preserve"> e </w:t>
      </w:r>
      <w:r w:rsidR="0023482C" w:rsidRPr="00C6254D">
        <w:t>COVID-19-Delibere</w:t>
      </w:r>
      <w:r>
        <w:t xml:space="preserve">, </w:t>
      </w:r>
      <w:r w:rsidR="007C519B" w:rsidRPr="00981E73">
        <w:rPr>
          <w:shd w:val="clear" w:color="auto" w:fill="FFFFFF"/>
        </w:rPr>
        <w:t xml:space="preserve">entro il termine perentorio del </w:t>
      </w:r>
      <w:r w:rsidR="00AF451D" w:rsidRPr="001A1989">
        <w:rPr>
          <w:highlight w:val="yellow"/>
          <w:shd w:val="clear" w:color="auto" w:fill="FFFFFF"/>
        </w:rPr>
        <w:t>31 maggio</w:t>
      </w:r>
      <w:r w:rsidR="007C519B" w:rsidRPr="00981E73">
        <w:rPr>
          <w:shd w:val="clear" w:color="auto" w:fill="FFFFFF"/>
        </w:rPr>
        <w:t xml:space="preserve"> 2021</w:t>
      </w:r>
      <w:r>
        <w:t>. In tal caso l’ente interessato dovrà procedere con una nuova acquisizione de</w:t>
      </w:r>
      <w:r w:rsidR="00CD0C83">
        <w:t>i</w:t>
      </w:r>
      <w:r>
        <w:t xml:space="preserve"> modell</w:t>
      </w:r>
      <w:r w:rsidR="00CD0C83">
        <w:t>i</w:t>
      </w:r>
      <w:r>
        <w:t xml:space="preserve"> </w:t>
      </w:r>
      <w:r w:rsidRPr="00392F3B">
        <w:t>COVID-19</w:t>
      </w:r>
      <w:r w:rsidR="00CD0C83">
        <w:t xml:space="preserve"> e </w:t>
      </w:r>
      <w:r w:rsidR="00CD0C83" w:rsidRPr="00C6254D">
        <w:t>COVID-19-Delibere</w:t>
      </w:r>
      <w:r w:rsidR="00070CEB" w:rsidRPr="00070CEB">
        <w:t xml:space="preserve"> </w:t>
      </w:r>
      <w:r w:rsidR="00070CEB">
        <w:t>secondo la procedura di cui ai paragrafi A e B.</w:t>
      </w:r>
      <w:r w:rsidR="007C519B">
        <w:t xml:space="preserve"> Si precisa</w:t>
      </w:r>
      <w:r w:rsidR="00070CEB">
        <w:t>, infatti,</w:t>
      </w:r>
      <w:r w:rsidR="007C519B">
        <w:t xml:space="preserve"> che, in tal caso, verrà automaticamente annullata la certificazione inviata. Inoltre, per i dati di cui alle colonne (a) e (b) delle Sezioni 1 e 2 del modello </w:t>
      </w:r>
      <w:r w:rsidR="007C519B" w:rsidRPr="00392F3B">
        <w:t>COVID-19</w:t>
      </w:r>
      <w:r w:rsidR="007C519B">
        <w:t xml:space="preserve">, nel caso di trasmissione </w:t>
      </w:r>
      <w:r w:rsidR="00070CEB">
        <w:t>delle informazioni</w:t>
      </w:r>
      <w:r w:rsidR="007C519B">
        <w:t xml:space="preserve"> alla BDAP-Bilanci Armonizzati</w:t>
      </w:r>
      <w:r w:rsidR="00AB0313">
        <w:t xml:space="preserve"> successiva al primo invio della certificazione</w:t>
      </w:r>
      <w:r w:rsidR="00070CEB">
        <w:t xml:space="preserve">, </w:t>
      </w:r>
      <w:r w:rsidR="00AB0313">
        <w:t xml:space="preserve">con la nuova acquisizione del modello COVID-19, </w:t>
      </w:r>
      <w:r w:rsidR="007C519B">
        <w:t>il sistema prospetterà nel</w:t>
      </w:r>
      <w:r w:rsidR="00AB0313">
        <w:t>lo stesso modello</w:t>
      </w:r>
      <w:r w:rsidR="007C519B">
        <w:t xml:space="preserve"> i </w:t>
      </w:r>
      <w:r w:rsidR="00070CEB">
        <w:t xml:space="preserve">nuovi </w:t>
      </w:r>
      <w:r w:rsidR="007C519B">
        <w:t xml:space="preserve">dati </w:t>
      </w:r>
      <w:r w:rsidR="00070CEB">
        <w:t>aggiornati. Una volta completato</w:t>
      </w:r>
      <w:r w:rsidR="00A22FDE">
        <w:t xml:space="preserve"> interamente</w:t>
      </w:r>
      <w:r w:rsidR="00070CEB">
        <w:t xml:space="preserve"> l’iter, l’</w:t>
      </w:r>
      <w:r w:rsidR="00A22FDE">
        <w:t>ente sarà</w:t>
      </w:r>
      <w:r w:rsidR="00070CEB">
        <w:t xml:space="preserve"> tenuto ad inviare una nuova certificazione,</w:t>
      </w:r>
      <w:r w:rsidR="00070CEB" w:rsidRPr="00070CEB">
        <w:rPr>
          <w:shd w:val="clear" w:color="auto" w:fill="FFFFFF"/>
        </w:rPr>
        <w:t xml:space="preserve"> </w:t>
      </w:r>
      <w:r w:rsidR="00070CEB" w:rsidRPr="00981E73">
        <w:rPr>
          <w:shd w:val="clear" w:color="auto" w:fill="FFFFFF"/>
        </w:rPr>
        <w:t xml:space="preserve">entro il termine perentorio del </w:t>
      </w:r>
      <w:r w:rsidR="007A49EA" w:rsidRPr="001A1989">
        <w:rPr>
          <w:highlight w:val="yellow"/>
          <w:shd w:val="clear" w:color="auto" w:fill="FFFFFF"/>
        </w:rPr>
        <w:t>31 maggio</w:t>
      </w:r>
      <w:r w:rsidR="00070CEB" w:rsidRPr="00981E73">
        <w:rPr>
          <w:shd w:val="clear" w:color="auto" w:fill="FFFFFF"/>
        </w:rPr>
        <w:t xml:space="preserve"> 2021</w:t>
      </w:r>
      <w:r w:rsidR="00070CEB">
        <w:t xml:space="preserve"> e secondo le </w:t>
      </w:r>
      <w:r w:rsidR="00A22FDE">
        <w:t>modalità di cui al presente decreto.</w:t>
      </w:r>
      <w:r w:rsidR="007C519B">
        <w:t xml:space="preserve"> </w:t>
      </w:r>
    </w:p>
    <w:p w14:paraId="16115EA7" w14:textId="0E706BBB" w:rsidR="009952B9" w:rsidRPr="0038187C" w:rsidRDefault="00070CEB" w:rsidP="006849EA">
      <w:pPr>
        <w:pStyle w:val="provvr0"/>
        <w:spacing w:before="0" w:beforeAutospacing="0" w:after="120" w:afterAutospacing="0" w:line="360" w:lineRule="auto"/>
        <w:ind w:firstLine="567"/>
        <w:rPr>
          <w:shd w:val="clear" w:color="auto" w:fill="FFFFFF"/>
        </w:rPr>
      </w:pPr>
      <w:r>
        <w:lastRenderedPageBreak/>
        <w:t xml:space="preserve">Decorso il termine </w:t>
      </w:r>
      <w:r w:rsidRPr="00981E73">
        <w:rPr>
          <w:shd w:val="clear" w:color="auto" w:fill="FFFFFF"/>
        </w:rPr>
        <w:t xml:space="preserve">perentorio del </w:t>
      </w:r>
      <w:r w:rsidR="007A49EA" w:rsidRPr="001A1989">
        <w:rPr>
          <w:highlight w:val="yellow"/>
          <w:shd w:val="clear" w:color="auto" w:fill="FFFFFF"/>
        </w:rPr>
        <w:t>31</w:t>
      </w:r>
      <w:r w:rsidR="00BE5053" w:rsidRPr="001A1989">
        <w:rPr>
          <w:highlight w:val="yellow"/>
          <w:shd w:val="clear" w:color="auto" w:fill="FFFFFF"/>
        </w:rPr>
        <w:t xml:space="preserve"> </w:t>
      </w:r>
      <w:r w:rsidR="007A49EA" w:rsidRPr="001A1989">
        <w:rPr>
          <w:highlight w:val="yellow"/>
          <w:shd w:val="clear" w:color="auto" w:fill="FFFFFF"/>
        </w:rPr>
        <w:t>maggio</w:t>
      </w:r>
      <w:r w:rsidRPr="00981E73">
        <w:rPr>
          <w:shd w:val="clear" w:color="auto" w:fill="FFFFFF"/>
        </w:rPr>
        <w:t xml:space="preserve"> 2021</w:t>
      </w:r>
      <w:r w:rsidR="00A22FDE">
        <w:rPr>
          <w:shd w:val="clear" w:color="auto" w:fill="FFFFFF"/>
        </w:rPr>
        <w:t>,</w:t>
      </w:r>
      <w:r>
        <w:rPr>
          <w:shd w:val="clear" w:color="auto" w:fill="FFFFFF"/>
        </w:rPr>
        <w:t xml:space="preserve"> </w:t>
      </w:r>
      <w:r w:rsidRPr="0038187C">
        <w:rPr>
          <w:shd w:val="clear" w:color="auto" w:fill="FFFFFF"/>
        </w:rPr>
        <w:t>sarà possibile modificare i dati trasmessi e inviare una nuova certificazione</w:t>
      </w:r>
      <w:r w:rsidR="00D213F1" w:rsidRPr="0038187C">
        <w:rPr>
          <w:shd w:val="clear" w:color="auto" w:fill="FFFFFF"/>
        </w:rPr>
        <w:t xml:space="preserve"> </w:t>
      </w:r>
      <w:r w:rsidR="00D213F1" w:rsidRPr="001A1989">
        <w:rPr>
          <w:highlight w:val="yellow"/>
          <w:shd w:val="clear" w:color="auto" w:fill="FFFFFF"/>
        </w:rPr>
        <w:t>entro il 31 luglio 2021</w:t>
      </w:r>
      <w:r w:rsidRPr="0038187C">
        <w:rPr>
          <w:shd w:val="clear" w:color="auto" w:fill="FFFFFF"/>
        </w:rPr>
        <w:t>.</w:t>
      </w:r>
      <w:r w:rsidR="00ED140D" w:rsidRPr="0038187C">
        <w:rPr>
          <w:shd w:val="clear" w:color="auto" w:fill="FFFFFF"/>
        </w:rPr>
        <w:t xml:space="preserve"> </w:t>
      </w:r>
    </w:p>
    <w:p w14:paraId="2B5BF437" w14:textId="66002A5A" w:rsidR="00392F3B" w:rsidRPr="0038187C" w:rsidRDefault="00ED140D" w:rsidP="0038187C">
      <w:pPr>
        <w:pStyle w:val="provvr0"/>
        <w:spacing w:before="0" w:beforeAutospacing="0" w:after="120" w:afterAutospacing="0" w:line="360" w:lineRule="auto"/>
        <w:ind w:firstLine="567"/>
        <w:rPr>
          <w:shd w:val="clear" w:color="auto" w:fill="FFFFFF"/>
        </w:rPr>
      </w:pPr>
      <w:r w:rsidRPr="001A1989">
        <w:rPr>
          <w:highlight w:val="yellow"/>
          <w:shd w:val="clear" w:color="auto" w:fill="FFFFFF"/>
        </w:rPr>
        <w:t>L’invio tardivo della certificazione oltre il termine perentorio del 31 maggio 2021 è consentito entro il 31 luglio 2021</w:t>
      </w:r>
      <w:r w:rsidR="0038187C" w:rsidRPr="001A1989">
        <w:rPr>
          <w:highlight w:val="yellow"/>
          <w:shd w:val="clear" w:color="auto" w:fill="FFFFFF"/>
        </w:rPr>
        <w:t>. Gli enti locali</w:t>
      </w:r>
      <w:r w:rsidR="006747BA" w:rsidRPr="001A1989">
        <w:rPr>
          <w:highlight w:val="yellow"/>
          <w:shd w:val="clear" w:color="auto" w:fill="FFFFFF"/>
        </w:rPr>
        <w:t xml:space="preserve"> che inviano la certificazione tardivamente</w:t>
      </w:r>
      <w:r w:rsidR="0038187C" w:rsidRPr="001A1989">
        <w:rPr>
          <w:highlight w:val="yellow"/>
          <w:shd w:val="clear" w:color="auto" w:fill="FFFFFF"/>
        </w:rPr>
        <w:t xml:space="preserve"> sono assoggettati alla sanzione relativa </w:t>
      </w:r>
      <w:r w:rsidR="006747BA" w:rsidRPr="001A1989">
        <w:rPr>
          <w:highlight w:val="yellow"/>
          <w:shd w:val="clear" w:color="auto" w:fill="FFFFFF"/>
        </w:rPr>
        <w:t>alla riduzione del fondo sperimentale di riequilibrio, dei trasferimenti compensativi e del fondo di solidarietà comunale</w:t>
      </w:r>
      <w:r w:rsidRPr="001A1989">
        <w:rPr>
          <w:highlight w:val="yellow"/>
          <w:shd w:val="clear" w:color="auto" w:fill="FFFFFF"/>
        </w:rPr>
        <w:t xml:space="preserve"> con la gradualità indicata nell’articolo 39, comma 3, del decreto-legge n. 104 del 2020.</w:t>
      </w:r>
      <w:r w:rsidRPr="0038187C">
        <w:rPr>
          <w:shd w:val="clear" w:color="auto" w:fill="FFFFFF"/>
        </w:rPr>
        <w:t xml:space="preserve"> </w:t>
      </w:r>
    </w:p>
    <w:p w14:paraId="0323C38B" w14:textId="66078AEA" w:rsidR="007E0F92" w:rsidRDefault="007E0F92" w:rsidP="0038187C">
      <w:pPr>
        <w:pStyle w:val="provvr0"/>
        <w:spacing w:before="0" w:beforeAutospacing="0" w:after="120" w:afterAutospacing="0" w:line="360" w:lineRule="auto"/>
        <w:ind w:firstLine="567"/>
        <w:rPr>
          <w:shd w:val="clear" w:color="auto" w:fill="FFFFFF"/>
        </w:rPr>
      </w:pPr>
      <w:r w:rsidRPr="001A1989">
        <w:rPr>
          <w:highlight w:val="yellow"/>
          <w:shd w:val="clear" w:color="auto" w:fill="FFFFFF"/>
        </w:rPr>
        <w:t>Dal 31 luglio</w:t>
      </w:r>
      <w:r w:rsidR="0038187C" w:rsidRPr="001A1989">
        <w:rPr>
          <w:highlight w:val="yellow"/>
          <w:shd w:val="clear" w:color="auto" w:fill="FFFFFF"/>
        </w:rPr>
        <w:t xml:space="preserve"> 2021</w:t>
      </w:r>
      <w:r w:rsidRPr="001A1989">
        <w:rPr>
          <w:highlight w:val="yellow"/>
          <w:shd w:val="clear" w:color="auto" w:fill="FFFFFF"/>
        </w:rPr>
        <w:t xml:space="preserve"> </w:t>
      </w:r>
      <w:r w:rsidR="009952B9" w:rsidRPr="001A1989">
        <w:rPr>
          <w:highlight w:val="yellow"/>
          <w:shd w:val="clear" w:color="auto" w:fill="FFFFFF"/>
        </w:rPr>
        <w:t xml:space="preserve">i </w:t>
      </w:r>
      <w:r w:rsidRPr="001A1989">
        <w:rPr>
          <w:highlight w:val="yellow"/>
          <w:shd w:val="clear" w:color="auto" w:fill="FFFFFF"/>
        </w:rPr>
        <w:t xml:space="preserve">modelli </w:t>
      </w:r>
      <w:r w:rsidR="0038187C" w:rsidRPr="001A1989">
        <w:rPr>
          <w:highlight w:val="yellow"/>
          <w:shd w:val="clear" w:color="auto" w:fill="FFFFFF"/>
        </w:rPr>
        <w:t>“</w:t>
      </w:r>
      <w:r w:rsidR="0038187C" w:rsidRPr="001A1989">
        <w:rPr>
          <w:b/>
          <w:highlight w:val="yellow"/>
        </w:rPr>
        <w:t>COVID-19</w:t>
      </w:r>
      <w:r w:rsidR="0038187C" w:rsidRPr="001A1989">
        <w:rPr>
          <w:highlight w:val="yellow"/>
        </w:rPr>
        <w:t>”, “</w:t>
      </w:r>
      <w:r w:rsidR="0038187C" w:rsidRPr="001A1989">
        <w:rPr>
          <w:b/>
          <w:highlight w:val="yellow"/>
        </w:rPr>
        <w:t>COVID-19-Delibere</w:t>
      </w:r>
      <w:r w:rsidR="0038187C" w:rsidRPr="001A1989">
        <w:rPr>
          <w:highlight w:val="yellow"/>
        </w:rPr>
        <w:t>”, “</w:t>
      </w:r>
      <w:r w:rsidR="0038187C" w:rsidRPr="001A1989">
        <w:rPr>
          <w:b/>
          <w:highlight w:val="yellow"/>
        </w:rPr>
        <w:t>CERTIF-COVID-19</w:t>
      </w:r>
      <w:r w:rsidR="0038187C" w:rsidRPr="001A1989">
        <w:rPr>
          <w:highlight w:val="yellow"/>
        </w:rPr>
        <w:t>”</w:t>
      </w:r>
      <w:r w:rsidR="0038187C" w:rsidRPr="001A1989">
        <w:rPr>
          <w:rFonts w:cs="Calibri"/>
          <w:szCs w:val="22"/>
          <w:highlight w:val="yellow"/>
        </w:rPr>
        <w:t xml:space="preserve"> </w:t>
      </w:r>
      <w:r w:rsidR="0038187C" w:rsidRPr="001A1989">
        <w:rPr>
          <w:highlight w:val="yellow"/>
        </w:rPr>
        <w:t>e</w:t>
      </w:r>
      <w:r w:rsidR="0038187C" w:rsidRPr="001A1989">
        <w:rPr>
          <w:rFonts w:cs="Calibri"/>
          <w:szCs w:val="22"/>
          <w:highlight w:val="yellow"/>
        </w:rPr>
        <w:t xml:space="preserve"> “</w:t>
      </w:r>
      <w:r w:rsidR="0038187C" w:rsidRPr="001A1989">
        <w:rPr>
          <w:rFonts w:cs="Calibri"/>
          <w:b/>
          <w:szCs w:val="22"/>
          <w:highlight w:val="yellow"/>
        </w:rPr>
        <w:t>CERTIF-COVID-19/A”</w:t>
      </w:r>
      <w:r w:rsidR="0038187C" w:rsidRPr="001A1989">
        <w:rPr>
          <w:highlight w:val="yellow"/>
        </w:rPr>
        <w:t xml:space="preserve"> </w:t>
      </w:r>
      <w:r w:rsidR="009952B9" w:rsidRPr="001A1989">
        <w:rPr>
          <w:highlight w:val="yellow"/>
          <w:shd w:val="clear" w:color="auto" w:fill="FFFFFF"/>
        </w:rPr>
        <w:t xml:space="preserve">saranno </w:t>
      </w:r>
      <w:r w:rsidRPr="001A1989">
        <w:rPr>
          <w:highlight w:val="yellow"/>
          <w:shd w:val="clear" w:color="auto" w:fill="FFFFFF"/>
        </w:rPr>
        <w:t>bloccati</w:t>
      </w:r>
      <w:r w:rsidR="0038187C" w:rsidRPr="001A1989">
        <w:rPr>
          <w:highlight w:val="yellow"/>
          <w:shd w:val="clear" w:color="auto" w:fill="FFFFFF"/>
        </w:rPr>
        <w:t xml:space="preserve"> e non sarà consentito</w:t>
      </w:r>
      <w:r w:rsidR="006747BA" w:rsidRPr="001A1989">
        <w:rPr>
          <w:highlight w:val="yellow"/>
          <w:shd w:val="clear" w:color="auto" w:fill="FFFFFF"/>
        </w:rPr>
        <w:t xml:space="preserve"> l’invio della certificazione digitale</w:t>
      </w:r>
      <w:r w:rsidR="009952B9" w:rsidRPr="001A1989">
        <w:rPr>
          <w:highlight w:val="yellow"/>
          <w:shd w:val="clear" w:color="auto" w:fill="FFFFFF"/>
        </w:rPr>
        <w:t>.</w:t>
      </w:r>
    </w:p>
    <w:p w14:paraId="142BE5BC" w14:textId="66E14394" w:rsidR="00A22CF8" w:rsidRDefault="00A22CF8" w:rsidP="006849EA">
      <w:pPr>
        <w:pStyle w:val="provvr0"/>
        <w:spacing w:before="0" w:beforeAutospacing="0" w:after="120" w:afterAutospacing="0" w:line="360" w:lineRule="auto"/>
        <w:ind w:firstLine="567"/>
        <w:rPr>
          <w:shd w:val="clear" w:color="auto" w:fill="FFFFFF"/>
        </w:rPr>
      </w:pPr>
      <w:r>
        <w:rPr>
          <w:shd w:val="clear" w:color="auto" w:fill="FFFFFF"/>
        </w:rPr>
        <w:t>Si ribadisce che</w:t>
      </w:r>
      <w:r w:rsidR="0049745B">
        <w:rPr>
          <w:shd w:val="clear" w:color="auto" w:fill="FFFFFF"/>
        </w:rPr>
        <w:t xml:space="preserve">, per le finalità di cui al presente decreto, </w:t>
      </w:r>
      <w:r>
        <w:rPr>
          <w:shd w:val="clear" w:color="auto" w:fill="FFFFFF"/>
        </w:rPr>
        <w:t xml:space="preserve">la certificazione digitale risulta validamente trasmessa ai sensi dell’articolo </w:t>
      </w:r>
      <w:r w:rsidR="0049745B">
        <w:rPr>
          <w:shd w:val="clear" w:color="auto" w:fill="FFFFFF"/>
        </w:rPr>
        <w:t>39, comma 2</w:t>
      </w:r>
      <w:r w:rsidR="00ED140D">
        <w:rPr>
          <w:shd w:val="clear" w:color="auto" w:fill="FFFFFF"/>
        </w:rPr>
        <w:t>,</w:t>
      </w:r>
      <w:r w:rsidR="0049745B">
        <w:rPr>
          <w:shd w:val="clear" w:color="auto" w:fill="FFFFFF"/>
        </w:rPr>
        <w:t xml:space="preserve"> del decreto-legge n. 104 del 2020, </w:t>
      </w:r>
      <w:r>
        <w:rPr>
          <w:shd w:val="clear" w:color="auto" w:fill="FFFFFF"/>
        </w:rPr>
        <w:t xml:space="preserve">se lo </w:t>
      </w:r>
      <w:r w:rsidRPr="00A22CF8">
        <w:rPr>
          <w:shd w:val="clear" w:color="auto" w:fill="FFFFFF"/>
        </w:rPr>
        <w:t>“stato” finale del documento riport</w:t>
      </w:r>
      <w:r>
        <w:rPr>
          <w:shd w:val="clear" w:color="auto" w:fill="FFFFFF"/>
        </w:rPr>
        <w:t>a</w:t>
      </w:r>
      <w:r w:rsidRPr="00A22CF8">
        <w:rPr>
          <w:shd w:val="clear" w:color="auto" w:fill="FFFFFF"/>
        </w:rPr>
        <w:t xml:space="preserve"> la dicitura </w:t>
      </w:r>
      <w:r w:rsidRPr="009E427A">
        <w:rPr>
          <w:b/>
          <w:shd w:val="clear" w:color="auto" w:fill="FFFFFF"/>
        </w:rPr>
        <w:t>“inviato e protocollato”</w:t>
      </w:r>
      <w:r w:rsidRPr="00A22CF8">
        <w:rPr>
          <w:shd w:val="clear" w:color="auto" w:fill="FFFFFF"/>
        </w:rPr>
        <w:t>.</w:t>
      </w:r>
    </w:p>
    <w:p w14:paraId="15CA9319" w14:textId="50A09967" w:rsidR="00392F3B" w:rsidRPr="004B1D93" w:rsidRDefault="00CD0C83" w:rsidP="006849EA">
      <w:pPr>
        <w:spacing w:after="120" w:line="360" w:lineRule="auto"/>
        <w:ind w:firstLine="567"/>
        <w:jc w:val="both"/>
        <w:rPr>
          <w:b/>
        </w:rPr>
      </w:pPr>
      <w:r>
        <w:rPr>
          <w:shd w:val="clear" w:color="auto" w:fill="FFFFFF"/>
        </w:rPr>
        <w:t>Si precisa che</w:t>
      </w:r>
      <w:r w:rsidR="00700480">
        <w:rPr>
          <w:shd w:val="clear" w:color="auto" w:fill="FFFFFF"/>
        </w:rPr>
        <w:t>, per le finalità di cui al presente decreto,</w:t>
      </w:r>
      <w:r>
        <w:rPr>
          <w:shd w:val="clear" w:color="auto" w:fill="FFFFFF"/>
        </w:rPr>
        <w:t xml:space="preserve"> sarà considerata l’ultima certificazione che risulta nello stato di “inviato e protocollato</w:t>
      </w:r>
      <w:r w:rsidRPr="007041BB">
        <w:rPr>
          <w:shd w:val="clear" w:color="auto" w:fill="FFFFFF"/>
        </w:rPr>
        <w:t>”</w:t>
      </w:r>
      <w:r w:rsidR="00B838AC" w:rsidRPr="007041BB">
        <w:rPr>
          <w:shd w:val="clear" w:color="auto" w:fill="FFFFFF"/>
        </w:rPr>
        <w:t xml:space="preserve"> </w:t>
      </w:r>
      <w:r w:rsidR="00B838AC" w:rsidRPr="001A1989">
        <w:rPr>
          <w:highlight w:val="yellow"/>
          <w:shd w:val="clear" w:color="auto" w:fill="FFFFFF"/>
        </w:rPr>
        <w:t>e che per il rispetto del termine di invio</w:t>
      </w:r>
      <w:r w:rsidR="002106E7" w:rsidRPr="001A1989">
        <w:rPr>
          <w:highlight w:val="yellow"/>
          <w:shd w:val="clear" w:color="auto" w:fill="FFFFFF"/>
        </w:rPr>
        <w:t xml:space="preserve"> e l’eventuale applicazione delle sanzioni per ritardato invio</w:t>
      </w:r>
      <w:r w:rsidR="00B838AC" w:rsidRPr="001A1989">
        <w:rPr>
          <w:highlight w:val="yellow"/>
          <w:shd w:val="clear" w:color="auto" w:fill="FFFFFF"/>
        </w:rPr>
        <w:t xml:space="preserve"> sarà considerata la</w:t>
      </w:r>
      <w:r w:rsidR="002106E7" w:rsidRPr="001A1989">
        <w:rPr>
          <w:highlight w:val="yellow"/>
          <w:shd w:val="clear" w:color="auto" w:fill="FFFFFF"/>
        </w:rPr>
        <w:t xml:space="preserve"> data di trasmissione della</w:t>
      </w:r>
      <w:r w:rsidR="00B838AC" w:rsidRPr="001A1989">
        <w:rPr>
          <w:highlight w:val="yellow"/>
          <w:shd w:val="clear" w:color="auto" w:fill="FFFFFF"/>
        </w:rPr>
        <w:t xml:space="preserve"> prima certificazione</w:t>
      </w:r>
      <w:r w:rsidRPr="007041BB">
        <w:rPr>
          <w:shd w:val="clear" w:color="auto" w:fill="FFFFFF"/>
        </w:rPr>
        <w:t>.</w:t>
      </w:r>
    </w:p>
    <w:p w14:paraId="37789D4E" w14:textId="07D0B76B" w:rsidR="007446D1" w:rsidRDefault="00F63F58" w:rsidP="006849EA">
      <w:pPr>
        <w:pStyle w:val="provvr0"/>
        <w:spacing w:before="0" w:beforeAutospacing="0" w:after="120" w:afterAutospacing="0" w:line="360" w:lineRule="auto"/>
        <w:ind w:firstLine="720"/>
      </w:pPr>
      <w:r>
        <w:t xml:space="preserve">Quesiti di natura tecnica ed informatica </w:t>
      </w:r>
      <w:r w:rsidRPr="00801716">
        <w:t>correlati all’autenticazione dei nuovi enti ed agli adempimenti attraverso il sistema web</w:t>
      </w:r>
      <w:r>
        <w:t xml:space="preserve"> potranno essere posti all’indirizzo di posta elettronica </w:t>
      </w:r>
      <w:r w:rsidRPr="0092017B">
        <w:t>“</w:t>
      </w:r>
      <w:hyperlink r:id="rId35" w:history="1">
        <w:r w:rsidRPr="009E427A">
          <w:rPr>
            <w:rStyle w:val="Collegamentoipertestuale"/>
            <w:color w:val="auto"/>
          </w:rPr>
          <w:t>assistenza.cp@mef.gov.it</w:t>
        </w:r>
      </w:hyperlink>
      <w:r w:rsidRPr="0092017B">
        <w:t xml:space="preserve">”. </w:t>
      </w:r>
    </w:p>
    <w:p w14:paraId="0F61C8B9" w14:textId="77777777" w:rsidR="009E3C45" w:rsidRDefault="009E3C45" w:rsidP="006849EA">
      <w:pPr>
        <w:pStyle w:val="provvr0"/>
        <w:spacing w:before="0" w:beforeAutospacing="0" w:after="120" w:afterAutospacing="0" w:line="360" w:lineRule="auto"/>
        <w:ind w:firstLine="720"/>
      </w:pPr>
    </w:p>
    <w:p w14:paraId="4AE74C8A" w14:textId="5F01AE5F" w:rsidR="00446D49" w:rsidRDefault="00446D49" w:rsidP="006849EA">
      <w:pPr>
        <w:pStyle w:val="provvr0"/>
        <w:spacing w:before="0" w:beforeAutospacing="0" w:after="120" w:afterAutospacing="0" w:line="360" w:lineRule="auto"/>
        <w:ind w:firstLine="720"/>
      </w:pPr>
    </w:p>
    <w:p w14:paraId="5E8B5D82" w14:textId="1BFDC7CB" w:rsidR="00446D49" w:rsidRDefault="00446D49" w:rsidP="006849EA">
      <w:pPr>
        <w:pStyle w:val="provvr0"/>
        <w:spacing w:before="0" w:beforeAutospacing="0" w:after="120" w:afterAutospacing="0" w:line="360" w:lineRule="auto"/>
        <w:ind w:firstLine="720"/>
      </w:pPr>
    </w:p>
    <w:p w14:paraId="71E681AC" w14:textId="53F5C60D" w:rsidR="00446D49" w:rsidRDefault="00446D49" w:rsidP="006849EA">
      <w:pPr>
        <w:pStyle w:val="provvr0"/>
        <w:spacing w:before="0" w:beforeAutospacing="0" w:after="120" w:afterAutospacing="0" w:line="360" w:lineRule="auto"/>
        <w:ind w:firstLine="720"/>
      </w:pPr>
    </w:p>
    <w:p w14:paraId="16BBB29F" w14:textId="18AF2AEC" w:rsidR="00446D49" w:rsidRDefault="00446D49" w:rsidP="006849EA">
      <w:pPr>
        <w:pStyle w:val="provvr0"/>
        <w:spacing w:before="0" w:beforeAutospacing="0" w:after="120" w:afterAutospacing="0" w:line="360" w:lineRule="auto"/>
        <w:ind w:firstLine="720"/>
      </w:pPr>
    </w:p>
    <w:p w14:paraId="4579EC55" w14:textId="77777777" w:rsidR="00B86000" w:rsidRDefault="00B86000" w:rsidP="006849EA">
      <w:pPr>
        <w:pStyle w:val="provvr0"/>
        <w:spacing w:before="0" w:beforeAutospacing="0" w:after="120" w:afterAutospacing="0" w:line="360" w:lineRule="auto"/>
        <w:ind w:firstLine="720"/>
        <w:rPr>
          <w:color w:val="FF0000"/>
          <w:highlight w:val="yellow"/>
        </w:rPr>
        <w:sectPr w:rsidR="00B86000" w:rsidSect="00A203E3">
          <w:footerReference w:type="default" r:id="rId36"/>
          <w:pgSz w:w="11906" w:h="16838" w:code="9"/>
          <w:pgMar w:top="1418" w:right="1134" w:bottom="1418" w:left="1080" w:header="720" w:footer="720" w:gutter="0"/>
          <w:cols w:space="708"/>
          <w:docGrid w:linePitch="360"/>
        </w:sectPr>
      </w:pPr>
    </w:p>
    <w:p w14:paraId="64381361" w14:textId="2DD35488" w:rsidR="00114C34" w:rsidRDefault="00341E79" w:rsidP="00B86000">
      <w:pPr>
        <w:pStyle w:val="provvr0"/>
        <w:spacing w:before="0" w:beforeAutospacing="0" w:after="120" w:afterAutospacing="0" w:line="360" w:lineRule="auto"/>
        <w:rPr>
          <w:color w:val="FF0000"/>
          <w:highlight w:val="yellow"/>
        </w:rPr>
      </w:pPr>
      <w:r>
        <w:rPr>
          <w:noProof/>
          <w:color w:val="FF0000"/>
          <w:highlight w:val="yellow"/>
        </w:rPr>
        <w:lastRenderedPageBreak/>
        <w:drawing>
          <wp:inline distT="0" distB="0" distL="0" distR="0" wp14:anchorId="7DAF765B" wp14:editId="00072998">
            <wp:extent cx="7547610" cy="659638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547610" cy="6596380"/>
                    </a:xfrm>
                    <a:prstGeom prst="rect">
                      <a:avLst/>
                    </a:prstGeom>
                    <a:noFill/>
                  </pic:spPr>
                </pic:pic>
              </a:graphicData>
            </a:graphic>
          </wp:inline>
        </w:drawing>
      </w:r>
    </w:p>
    <w:p w14:paraId="768C1AEF" w14:textId="6F135094" w:rsidR="00114C34" w:rsidRDefault="00796489" w:rsidP="00B86000">
      <w:pPr>
        <w:pStyle w:val="provvr0"/>
        <w:spacing w:before="0" w:beforeAutospacing="0" w:after="120" w:afterAutospacing="0" w:line="360" w:lineRule="auto"/>
        <w:rPr>
          <w:color w:val="FF0000"/>
          <w:highlight w:val="yellow"/>
        </w:rPr>
      </w:pPr>
      <w:r w:rsidRPr="00796489">
        <w:rPr>
          <w:noProof/>
          <w:highlight w:val="yellow"/>
        </w:rPr>
        <w:lastRenderedPageBreak/>
        <w:drawing>
          <wp:inline distT="0" distB="0" distL="0" distR="0" wp14:anchorId="041238BC" wp14:editId="6CE8E97C">
            <wp:extent cx="8891270" cy="620300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1270" cy="6203006"/>
                    </a:xfrm>
                    <a:prstGeom prst="rect">
                      <a:avLst/>
                    </a:prstGeom>
                    <a:noFill/>
                    <a:ln>
                      <a:noFill/>
                    </a:ln>
                  </pic:spPr>
                </pic:pic>
              </a:graphicData>
            </a:graphic>
          </wp:inline>
        </w:drawing>
      </w:r>
    </w:p>
    <w:p w14:paraId="4A97D471" w14:textId="4E2C0452" w:rsidR="00B86000" w:rsidRDefault="00B86000" w:rsidP="00B86000">
      <w:pPr>
        <w:pStyle w:val="provvr0"/>
        <w:spacing w:before="0" w:beforeAutospacing="0" w:after="120" w:afterAutospacing="0" w:line="360" w:lineRule="auto"/>
        <w:rPr>
          <w:color w:val="FF0000"/>
          <w:highlight w:val="yellow"/>
        </w:rPr>
      </w:pPr>
    </w:p>
    <w:p w14:paraId="712D99C8" w14:textId="16C143DB" w:rsidR="000D51E5" w:rsidRDefault="000D51E5" w:rsidP="00B86000">
      <w:pPr>
        <w:pStyle w:val="provvr0"/>
        <w:spacing w:before="0" w:beforeAutospacing="0" w:after="120" w:afterAutospacing="0" w:line="360" w:lineRule="auto"/>
        <w:rPr>
          <w:color w:val="FF0000"/>
          <w:highlight w:val="yellow"/>
        </w:rPr>
      </w:pPr>
    </w:p>
    <w:p w14:paraId="5D23BAB6" w14:textId="7ADC2995" w:rsidR="000D51E5" w:rsidRDefault="000D51E5" w:rsidP="00B86000">
      <w:pPr>
        <w:pStyle w:val="provvr0"/>
        <w:spacing w:before="0" w:beforeAutospacing="0" w:after="120" w:afterAutospacing="0" w:line="360" w:lineRule="auto"/>
        <w:rPr>
          <w:color w:val="FF0000"/>
          <w:highlight w:val="yellow"/>
        </w:rPr>
      </w:pPr>
    </w:p>
    <w:p w14:paraId="6B343FB3" w14:textId="0E5A69CD" w:rsidR="000D51E5" w:rsidRDefault="00341E79" w:rsidP="00B86000">
      <w:pPr>
        <w:pStyle w:val="provvr0"/>
        <w:spacing w:before="0" w:beforeAutospacing="0" w:after="120" w:afterAutospacing="0" w:line="360" w:lineRule="auto"/>
        <w:rPr>
          <w:color w:val="FF0000"/>
          <w:highlight w:val="yellow"/>
        </w:rPr>
      </w:pPr>
      <w:bookmarkStart w:id="0" w:name="_GoBack"/>
      <w:bookmarkEnd w:id="0"/>
      <w:r>
        <w:rPr>
          <w:noProof/>
          <w:color w:val="FF0000"/>
          <w:highlight w:val="yellow"/>
        </w:rPr>
        <w:drawing>
          <wp:inline distT="0" distB="0" distL="0" distR="0" wp14:anchorId="29A7AA5F" wp14:editId="1D818F12">
            <wp:extent cx="8895080" cy="45053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95080" cy="4505325"/>
                    </a:xfrm>
                    <a:prstGeom prst="rect">
                      <a:avLst/>
                    </a:prstGeom>
                    <a:noFill/>
                  </pic:spPr>
                </pic:pic>
              </a:graphicData>
            </a:graphic>
          </wp:inline>
        </w:drawing>
      </w:r>
    </w:p>
    <w:p w14:paraId="126218FD" w14:textId="7897EB30" w:rsidR="000D51E5" w:rsidRDefault="000D51E5" w:rsidP="00B86000">
      <w:pPr>
        <w:pStyle w:val="provvr0"/>
        <w:spacing w:before="0" w:beforeAutospacing="0" w:after="120" w:afterAutospacing="0" w:line="360" w:lineRule="auto"/>
        <w:rPr>
          <w:color w:val="FF0000"/>
          <w:highlight w:val="yellow"/>
        </w:rPr>
      </w:pPr>
    </w:p>
    <w:p w14:paraId="1BBD2CDD" w14:textId="1FC00671" w:rsidR="000D51E5" w:rsidRDefault="000D51E5" w:rsidP="00B86000">
      <w:pPr>
        <w:pStyle w:val="provvr0"/>
        <w:spacing w:before="0" w:beforeAutospacing="0" w:after="120" w:afterAutospacing="0" w:line="360" w:lineRule="auto"/>
        <w:rPr>
          <w:color w:val="FF0000"/>
          <w:highlight w:val="yellow"/>
        </w:rPr>
      </w:pPr>
    </w:p>
    <w:p w14:paraId="27842D29" w14:textId="77777777" w:rsidR="00445F4E" w:rsidRDefault="00445F4E" w:rsidP="00B86000">
      <w:pPr>
        <w:pStyle w:val="provvr0"/>
        <w:spacing w:before="0" w:beforeAutospacing="0" w:after="120" w:afterAutospacing="0" w:line="360" w:lineRule="auto"/>
        <w:rPr>
          <w:color w:val="FF0000"/>
          <w:highlight w:val="yellow"/>
        </w:rPr>
        <w:sectPr w:rsidR="00445F4E" w:rsidSect="00B86000">
          <w:pgSz w:w="16838" w:h="11906" w:orient="landscape" w:code="9"/>
          <w:pgMar w:top="709" w:right="1418" w:bottom="1134" w:left="1418" w:header="720" w:footer="720" w:gutter="0"/>
          <w:cols w:space="708"/>
          <w:docGrid w:linePitch="360"/>
        </w:sectPr>
      </w:pPr>
    </w:p>
    <w:p w14:paraId="24C3DBC5" w14:textId="7FFFFAF5" w:rsidR="000D51E5" w:rsidRDefault="00C041D7" w:rsidP="009916C1">
      <w:pPr>
        <w:pStyle w:val="provvr0"/>
        <w:spacing w:before="0" w:beforeAutospacing="0" w:after="120" w:afterAutospacing="0" w:line="360" w:lineRule="auto"/>
        <w:jc w:val="center"/>
        <w:rPr>
          <w:color w:val="FF0000"/>
          <w:highlight w:val="yellow"/>
        </w:rPr>
      </w:pPr>
      <w:r w:rsidRPr="00C041D7">
        <w:rPr>
          <w:noProof/>
        </w:rPr>
        <w:lastRenderedPageBreak/>
        <w:drawing>
          <wp:inline distT="0" distB="0" distL="0" distR="0" wp14:anchorId="222B220E" wp14:editId="495C18B5">
            <wp:extent cx="3134634" cy="9671601"/>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49040" cy="9716050"/>
                    </a:xfrm>
                    <a:prstGeom prst="rect">
                      <a:avLst/>
                    </a:prstGeom>
                    <a:noFill/>
                    <a:ln>
                      <a:noFill/>
                    </a:ln>
                  </pic:spPr>
                </pic:pic>
              </a:graphicData>
            </a:graphic>
          </wp:inline>
        </w:drawing>
      </w:r>
    </w:p>
    <w:p w14:paraId="2FAF8B16" w14:textId="2C2FD081" w:rsidR="00C041D7" w:rsidRDefault="00C041D7" w:rsidP="009916C1">
      <w:pPr>
        <w:pStyle w:val="provvr0"/>
        <w:spacing w:before="0" w:beforeAutospacing="0" w:after="120" w:afterAutospacing="0" w:line="360" w:lineRule="auto"/>
        <w:jc w:val="center"/>
        <w:rPr>
          <w:color w:val="FF0000"/>
          <w:highlight w:val="yellow"/>
        </w:rPr>
      </w:pPr>
    </w:p>
    <w:p w14:paraId="415EA334" w14:textId="7B47FF76" w:rsidR="00C041D7" w:rsidRDefault="00C041D7" w:rsidP="009916C1">
      <w:pPr>
        <w:pStyle w:val="provvr0"/>
        <w:spacing w:before="0" w:beforeAutospacing="0" w:after="120" w:afterAutospacing="0" w:line="360" w:lineRule="auto"/>
        <w:jc w:val="center"/>
        <w:rPr>
          <w:color w:val="FF0000"/>
          <w:highlight w:val="yellow"/>
        </w:rPr>
      </w:pPr>
      <w:r w:rsidRPr="00C041D7">
        <w:rPr>
          <w:noProof/>
        </w:rPr>
        <w:drawing>
          <wp:inline distT="0" distB="0" distL="0" distR="0" wp14:anchorId="21A1D56F" wp14:editId="3339E11F">
            <wp:extent cx="6390005" cy="3630164"/>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90005" cy="3630164"/>
                    </a:xfrm>
                    <a:prstGeom prst="rect">
                      <a:avLst/>
                    </a:prstGeom>
                    <a:noFill/>
                    <a:ln>
                      <a:noFill/>
                    </a:ln>
                  </pic:spPr>
                </pic:pic>
              </a:graphicData>
            </a:graphic>
          </wp:inline>
        </w:drawing>
      </w:r>
    </w:p>
    <w:p w14:paraId="3079E8B2" w14:textId="3064EB76" w:rsidR="009916C1" w:rsidRDefault="009916C1" w:rsidP="009916C1">
      <w:pPr>
        <w:pStyle w:val="provvr0"/>
        <w:spacing w:before="0" w:beforeAutospacing="0" w:after="120" w:afterAutospacing="0" w:line="360" w:lineRule="auto"/>
        <w:jc w:val="center"/>
        <w:rPr>
          <w:color w:val="FF0000"/>
          <w:highlight w:val="yellow"/>
        </w:rPr>
      </w:pPr>
    </w:p>
    <w:p w14:paraId="63309670" w14:textId="40BA2BFC" w:rsidR="009916C1" w:rsidRDefault="009916C1" w:rsidP="009916C1">
      <w:pPr>
        <w:pStyle w:val="provvr0"/>
        <w:spacing w:before="0" w:beforeAutospacing="0" w:after="120" w:afterAutospacing="0" w:line="360" w:lineRule="auto"/>
        <w:jc w:val="center"/>
        <w:rPr>
          <w:color w:val="FF0000"/>
          <w:highlight w:val="yellow"/>
        </w:rPr>
      </w:pPr>
    </w:p>
    <w:p w14:paraId="41363917" w14:textId="5B944C32" w:rsidR="009916C1" w:rsidRDefault="009916C1" w:rsidP="009916C1">
      <w:pPr>
        <w:pStyle w:val="provvr0"/>
        <w:spacing w:before="0" w:beforeAutospacing="0" w:after="120" w:afterAutospacing="0" w:line="360" w:lineRule="auto"/>
        <w:jc w:val="center"/>
        <w:rPr>
          <w:color w:val="FF0000"/>
          <w:highlight w:val="yellow"/>
        </w:rPr>
      </w:pPr>
    </w:p>
    <w:p w14:paraId="633C0203" w14:textId="03E57908" w:rsidR="009916C1" w:rsidRDefault="009916C1" w:rsidP="009916C1">
      <w:pPr>
        <w:pStyle w:val="provvr0"/>
        <w:spacing w:before="0" w:beforeAutospacing="0" w:after="120" w:afterAutospacing="0" w:line="360" w:lineRule="auto"/>
        <w:jc w:val="center"/>
        <w:rPr>
          <w:color w:val="FF0000"/>
          <w:highlight w:val="yellow"/>
        </w:rPr>
      </w:pPr>
    </w:p>
    <w:p w14:paraId="1560E713" w14:textId="58BCF425" w:rsidR="009916C1" w:rsidRDefault="009916C1" w:rsidP="009916C1">
      <w:pPr>
        <w:pStyle w:val="provvr0"/>
        <w:spacing w:before="0" w:beforeAutospacing="0" w:after="120" w:afterAutospacing="0" w:line="360" w:lineRule="auto"/>
        <w:jc w:val="center"/>
        <w:rPr>
          <w:color w:val="FF0000"/>
          <w:highlight w:val="yellow"/>
        </w:rPr>
      </w:pPr>
    </w:p>
    <w:p w14:paraId="63EF1544" w14:textId="1F22CA74" w:rsidR="009916C1" w:rsidRDefault="009916C1" w:rsidP="009916C1">
      <w:pPr>
        <w:pStyle w:val="provvr0"/>
        <w:spacing w:before="0" w:beforeAutospacing="0" w:after="120" w:afterAutospacing="0" w:line="360" w:lineRule="auto"/>
        <w:jc w:val="center"/>
        <w:rPr>
          <w:color w:val="FF0000"/>
          <w:highlight w:val="yellow"/>
        </w:rPr>
      </w:pPr>
    </w:p>
    <w:p w14:paraId="14BD7585" w14:textId="66353C02" w:rsidR="009916C1" w:rsidRDefault="009916C1" w:rsidP="009916C1">
      <w:pPr>
        <w:pStyle w:val="provvr0"/>
        <w:spacing w:before="0" w:beforeAutospacing="0" w:after="120" w:afterAutospacing="0" w:line="360" w:lineRule="auto"/>
        <w:jc w:val="center"/>
        <w:rPr>
          <w:color w:val="FF0000"/>
          <w:highlight w:val="yellow"/>
        </w:rPr>
      </w:pPr>
    </w:p>
    <w:p w14:paraId="234BFA5C" w14:textId="6CADD584" w:rsidR="009916C1" w:rsidRDefault="009916C1" w:rsidP="009916C1">
      <w:pPr>
        <w:pStyle w:val="provvr0"/>
        <w:spacing w:before="0" w:beforeAutospacing="0" w:after="120" w:afterAutospacing="0" w:line="360" w:lineRule="auto"/>
        <w:jc w:val="center"/>
        <w:rPr>
          <w:color w:val="FF0000"/>
          <w:highlight w:val="yellow"/>
        </w:rPr>
      </w:pPr>
    </w:p>
    <w:p w14:paraId="63E52C73" w14:textId="1D2A7C32" w:rsidR="009916C1" w:rsidRDefault="009916C1" w:rsidP="009916C1">
      <w:pPr>
        <w:pStyle w:val="provvr0"/>
        <w:spacing w:before="0" w:beforeAutospacing="0" w:after="120" w:afterAutospacing="0" w:line="360" w:lineRule="auto"/>
        <w:jc w:val="center"/>
        <w:rPr>
          <w:color w:val="FF0000"/>
          <w:highlight w:val="yellow"/>
        </w:rPr>
      </w:pPr>
    </w:p>
    <w:p w14:paraId="01EB54CC" w14:textId="21367577" w:rsidR="009916C1" w:rsidRDefault="009916C1" w:rsidP="009916C1">
      <w:pPr>
        <w:pStyle w:val="provvr0"/>
        <w:spacing w:before="0" w:beforeAutospacing="0" w:after="120" w:afterAutospacing="0" w:line="360" w:lineRule="auto"/>
        <w:jc w:val="center"/>
        <w:rPr>
          <w:color w:val="FF0000"/>
          <w:highlight w:val="yellow"/>
        </w:rPr>
      </w:pPr>
    </w:p>
    <w:p w14:paraId="0B61F406" w14:textId="69456E96" w:rsidR="009916C1" w:rsidRDefault="009916C1" w:rsidP="009916C1">
      <w:pPr>
        <w:pStyle w:val="provvr0"/>
        <w:spacing w:before="0" w:beforeAutospacing="0" w:after="120" w:afterAutospacing="0" w:line="360" w:lineRule="auto"/>
        <w:jc w:val="center"/>
        <w:rPr>
          <w:color w:val="FF0000"/>
          <w:highlight w:val="yellow"/>
        </w:rPr>
      </w:pPr>
    </w:p>
    <w:p w14:paraId="27B05606" w14:textId="1940F6E5" w:rsidR="009916C1" w:rsidRDefault="009916C1" w:rsidP="009916C1">
      <w:pPr>
        <w:pStyle w:val="provvr0"/>
        <w:spacing w:before="0" w:beforeAutospacing="0" w:after="120" w:afterAutospacing="0" w:line="360" w:lineRule="auto"/>
        <w:jc w:val="center"/>
        <w:rPr>
          <w:color w:val="FF0000"/>
          <w:highlight w:val="yellow"/>
        </w:rPr>
      </w:pPr>
    </w:p>
    <w:p w14:paraId="6C4C6EA7" w14:textId="0769A121" w:rsidR="009916C1" w:rsidRDefault="009916C1" w:rsidP="009916C1">
      <w:pPr>
        <w:pStyle w:val="provvr0"/>
        <w:spacing w:before="0" w:beforeAutospacing="0" w:after="120" w:afterAutospacing="0" w:line="360" w:lineRule="auto"/>
        <w:jc w:val="center"/>
        <w:rPr>
          <w:color w:val="FF0000"/>
          <w:highlight w:val="yellow"/>
        </w:rPr>
      </w:pPr>
    </w:p>
    <w:p w14:paraId="7A57181F" w14:textId="20E83258" w:rsidR="009916C1" w:rsidRDefault="00C041D7" w:rsidP="009916C1">
      <w:pPr>
        <w:pStyle w:val="provvr0"/>
        <w:spacing w:before="0" w:beforeAutospacing="0" w:after="120" w:afterAutospacing="0" w:line="360" w:lineRule="auto"/>
        <w:jc w:val="center"/>
        <w:rPr>
          <w:color w:val="FF0000"/>
          <w:highlight w:val="yellow"/>
        </w:rPr>
      </w:pPr>
      <w:r>
        <w:rPr>
          <w:color w:val="FF0000"/>
          <w:highlight w:val="yellow"/>
        </w:rPr>
        <w:br w:type="page"/>
      </w:r>
    </w:p>
    <w:p w14:paraId="21C079EC" w14:textId="77777777" w:rsidR="00E676AF" w:rsidRPr="00E676AF" w:rsidRDefault="00E676AF" w:rsidP="00E676AF">
      <w:pPr>
        <w:tabs>
          <w:tab w:val="left" w:pos="426"/>
          <w:tab w:val="left" w:pos="8505"/>
          <w:tab w:val="left" w:pos="8931"/>
          <w:tab w:val="right" w:pos="9639"/>
        </w:tabs>
        <w:spacing w:line="360" w:lineRule="auto"/>
        <w:ind w:left="284" w:hanging="284"/>
        <w:jc w:val="right"/>
        <w:rPr>
          <w:b/>
        </w:rPr>
      </w:pPr>
      <w:r w:rsidRPr="00E676AF">
        <w:rPr>
          <w:b/>
        </w:rPr>
        <w:t xml:space="preserve">Allegato 2 - ACCESSO WEB/20 </w:t>
      </w:r>
    </w:p>
    <w:p w14:paraId="7012296C" w14:textId="77777777" w:rsidR="00E676AF" w:rsidRPr="00E676AF" w:rsidRDefault="00E676AF" w:rsidP="00E676AF">
      <w:pPr>
        <w:tabs>
          <w:tab w:val="left" w:pos="426"/>
          <w:tab w:val="left" w:pos="8505"/>
          <w:tab w:val="left" w:pos="8931"/>
          <w:tab w:val="right" w:pos="9639"/>
        </w:tabs>
        <w:spacing w:line="360" w:lineRule="auto"/>
        <w:ind w:left="284" w:hanging="284"/>
        <w:jc w:val="center"/>
        <w:rPr>
          <w:b/>
        </w:rPr>
      </w:pPr>
    </w:p>
    <w:p w14:paraId="03CC1A83" w14:textId="77777777" w:rsidR="00E676AF" w:rsidRPr="00E676AF" w:rsidRDefault="00E676AF" w:rsidP="00E676AF">
      <w:pPr>
        <w:tabs>
          <w:tab w:val="left" w:pos="426"/>
          <w:tab w:val="left" w:pos="8505"/>
          <w:tab w:val="left" w:pos="8931"/>
          <w:tab w:val="right" w:pos="9639"/>
        </w:tabs>
        <w:spacing w:line="360" w:lineRule="auto"/>
        <w:ind w:left="284" w:hanging="284"/>
        <w:jc w:val="center"/>
        <w:rPr>
          <w:b/>
        </w:rPr>
      </w:pPr>
      <w:r w:rsidRPr="00E676AF">
        <w:rPr>
          <w:b/>
        </w:rPr>
        <w:t>Modalità di accreditamento al sistema web e modifica anagrafica</w:t>
      </w:r>
    </w:p>
    <w:p w14:paraId="4821B3E2" w14:textId="77777777" w:rsidR="00E676AF" w:rsidRPr="00E676AF" w:rsidRDefault="00E676AF" w:rsidP="00E676AF">
      <w:pPr>
        <w:autoSpaceDE w:val="0"/>
        <w:autoSpaceDN w:val="0"/>
        <w:spacing w:line="360" w:lineRule="auto"/>
      </w:pPr>
    </w:p>
    <w:p w14:paraId="4FFEC9F4" w14:textId="524F0B68" w:rsidR="00E676AF" w:rsidRPr="00E676AF" w:rsidRDefault="00E676AF" w:rsidP="00E676AF">
      <w:pPr>
        <w:autoSpaceDE w:val="0"/>
        <w:autoSpaceDN w:val="0"/>
        <w:spacing w:line="360" w:lineRule="auto"/>
      </w:pPr>
      <w:r w:rsidRPr="00E676AF">
        <w:t>Ai fini della trasmissione, aggiornamento e visualizzazione dei modelli</w:t>
      </w:r>
      <w:r w:rsidRPr="00E676AF">
        <w:rPr>
          <w:rFonts w:eastAsia="Calibri"/>
          <w:bCs/>
        </w:rPr>
        <w:t xml:space="preserve"> COVID-19 e CERTIF-COVID-19, previsti in attuazione dell’art. 106, del decreto legge 19 maggio 2020, n. 34, convertito in legge, con modificazioni, dalla legge 17 luglio 2020, n. 77, e dell’art. 39, del</w:t>
      </w:r>
      <w:r w:rsidRPr="00E676AF">
        <w:t xml:space="preserve"> </w:t>
      </w:r>
      <w:r w:rsidRPr="00E676AF">
        <w:rPr>
          <w:rFonts w:eastAsia="Calibri"/>
          <w:bCs/>
        </w:rPr>
        <w:t xml:space="preserve">decreto legge 14 agosto 2020, n. 104, le città metropolitane, le province, i comuni, le unioni di comuni e le comunità montane </w:t>
      </w:r>
      <w:r w:rsidRPr="00E676AF">
        <w:t xml:space="preserve">utilizzano il sito web creato per il “Pareggio di bilancio”, a cui si accede mediante l’indirizzo </w:t>
      </w:r>
      <w:hyperlink r:id="rId42" w:history="1">
        <w:r w:rsidRPr="009E427A">
          <w:rPr>
            <w:rStyle w:val="Collegamentoipertestuale"/>
            <w:i/>
            <w:color w:val="auto"/>
          </w:rPr>
          <w:t>http://pareggiobilancio.mef.gov.it</w:t>
        </w:r>
      </w:hyperlink>
      <w:r w:rsidRPr="00E676AF">
        <w:t>, attivo tutti i giorni, dalle ore 08.00 alle 24.00.</w:t>
      </w:r>
    </w:p>
    <w:p w14:paraId="7C968235" w14:textId="77777777" w:rsidR="00E676AF" w:rsidRPr="00E676AF" w:rsidRDefault="00E676AF" w:rsidP="00E676AF">
      <w:pPr>
        <w:autoSpaceDE w:val="0"/>
        <w:autoSpaceDN w:val="0"/>
        <w:spacing w:line="360" w:lineRule="auto"/>
      </w:pPr>
    </w:p>
    <w:p w14:paraId="350E3306"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b/>
          <w:bCs/>
          <w:color w:val="auto"/>
        </w:rPr>
        <w:t>Modalità di accesso</w:t>
      </w:r>
    </w:p>
    <w:p w14:paraId="7CC84C1C" w14:textId="77777777" w:rsidR="00E676AF" w:rsidRPr="00E676AF" w:rsidRDefault="00E676AF" w:rsidP="00E676AF">
      <w:pPr>
        <w:autoSpaceDE w:val="0"/>
        <w:autoSpaceDN w:val="0"/>
        <w:adjustRightInd w:val="0"/>
        <w:spacing w:line="360" w:lineRule="auto"/>
        <w:ind w:firstLine="709"/>
      </w:pPr>
      <w:r w:rsidRPr="00E676AF">
        <w:t>L’Applicativo supporta tutti i principali browser (Internet Explorer 10 e superiori, Mozilla Firefox e Google Chrome).</w:t>
      </w:r>
    </w:p>
    <w:p w14:paraId="2B1CD3B2"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Per agevolare l’accesso al suddetto sito si suggerisce di inserire l’indirizzo tra i “Preferiti”. Se ad esempio si utilizza un browser Internet Explorer, al primo collegamento al Sistema, selezionare dal menù “Preferiti” la scelta “Aggiungi ai preferiti” e quindi cliccare su “OK”. La volta successiva basterà selezionare “Preferiti” all’apertura del browser e quindi cliccare sull’indirizzo sopra citato.</w:t>
      </w:r>
    </w:p>
    <w:p w14:paraId="0BF22185" w14:textId="77777777" w:rsidR="00E676AF" w:rsidRPr="00E676AF" w:rsidRDefault="00E676AF" w:rsidP="00E676AF">
      <w:pPr>
        <w:pStyle w:val="Default"/>
        <w:spacing w:line="360" w:lineRule="auto"/>
        <w:jc w:val="both"/>
        <w:rPr>
          <w:rFonts w:ascii="Times New Roman" w:hAnsi="Times New Roman" w:cs="Times New Roman"/>
          <w:b/>
          <w:bCs/>
          <w:color w:val="auto"/>
        </w:rPr>
      </w:pPr>
    </w:p>
    <w:p w14:paraId="62FC943A"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b/>
          <w:bCs/>
          <w:color w:val="auto"/>
        </w:rPr>
        <w:t>Identificativo utente (user-ID cioè nome utente) e Password</w:t>
      </w:r>
    </w:p>
    <w:p w14:paraId="0ECF55A8"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L’accesso al sistema informatico sarà effettuato tramite una funzione di autenticazione che consente il riconoscimento dell’utente o mediante la digitazione dell’identificativo utente (user-ID cioè il nome utente) e della password ad esso associata (vedi Manuale Utente) oppure mediante SPID.</w:t>
      </w:r>
    </w:p>
    <w:p w14:paraId="4315C6AD"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Gli Enti che sono già in possesso di un’utenza per accedere al “Pareggio di bilancio” potranno utilizzare quest’ultima per accedere e trasmettere i modelli richiesti. </w:t>
      </w:r>
    </w:p>
    <w:p w14:paraId="3573C0FA" w14:textId="06A4BB2A" w:rsidR="00E676AF" w:rsidRPr="00E676AF" w:rsidRDefault="00E676AF" w:rsidP="00E676AF">
      <w:pPr>
        <w:pStyle w:val="Default"/>
        <w:spacing w:line="360" w:lineRule="auto"/>
        <w:ind w:firstLine="709"/>
        <w:jc w:val="both"/>
        <w:rPr>
          <w:rFonts w:ascii="Times New Roman" w:hAnsi="Times New Roman" w:cs="Times New Roman"/>
          <w:iCs/>
          <w:color w:val="auto"/>
        </w:rPr>
      </w:pPr>
      <w:r w:rsidRPr="00E676AF">
        <w:rPr>
          <w:rFonts w:ascii="Times New Roman" w:hAnsi="Times New Roman" w:cs="Times New Roman"/>
          <w:color w:val="auto"/>
        </w:rPr>
        <w:t>Gli Enti che ancora non hanno un’utenza di accesso al “Pareggio di bi</w:t>
      </w:r>
      <w:r w:rsidR="008573A1">
        <w:rPr>
          <w:rFonts w:ascii="Times New Roman" w:hAnsi="Times New Roman" w:cs="Times New Roman"/>
          <w:color w:val="auto"/>
        </w:rPr>
        <w:t>l</w:t>
      </w:r>
      <w:r w:rsidRPr="00E676AF">
        <w:rPr>
          <w:rFonts w:ascii="Times New Roman" w:hAnsi="Times New Roman" w:cs="Times New Roman"/>
          <w:color w:val="auto"/>
        </w:rPr>
        <w:t xml:space="preserve">ancio”, possono inviare la richiesta in questione direttamente dal sito: </w:t>
      </w:r>
      <w:hyperlink r:id="rId43" w:history="1">
        <w:r w:rsidRPr="00E676AF">
          <w:rPr>
            <w:rStyle w:val="Collegamentoipertestuale"/>
            <w:rFonts w:ascii="Times New Roman" w:hAnsi="Times New Roman"/>
            <w:i/>
            <w:color w:val="auto"/>
          </w:rPr>
          <w:t>http://pareggiobilancio.mef.gov.it</w:t>
        </w:r>
      </w:hyperlink>
      <w:r w:rsidRPr="00E676AF">
        <w:rPr>
          <w:rFonts w:ascii="Times New Roman" w:hAnsi="Times New Roman" w:cs="Times New Roman"/>
          <w:color w:val="auto"/>
        </w:rPr>
        <w:t xml:space="preserve"> cliccando sul link </w:t>
      </w:r>
      <w:r w:rsidRPr="00E676AF">
        <w:rPr>
          <w:rFonts w:ascii="Times New Roman" w:hAnsi="Times New Roman" w:cs="Times New Roman"/>
          <w:i/>
          <w:iCs/>
          <w:color w:val="auto"/>
          <w:u w:val="single"/>
        </w:rPr>
        <w:t>Richiesta Nuova Utenza</w:t>
      </w:r>
      <w:r w:rsidRPr="00E676AF">
        <w:rPr>
          <w:rFonts w:ascii="Times New Roman" w:hAnsi="Times New Roman" w:cs="Times New Roman"/>
          <w:iCs/>
          <w:color w:val="auto"/>
        </w:rPr>
        <w:t>.</w:t>
      </w:r>
    </w:p>
    <w:p w14:paraId="34BF0067" w14:textId="77777777" w:rsidR="00E676AF" w:rsidRPr="00E676AF" w:rsidRDefault="00E676AF" w:rsidP="00E676AF">
      <w:pPr>
        <w:pStyle w:val="Default"/>
        <w:spacing w:line="360" w:lineRule="auto"/>
        <w:jc w:val="center"/>
        <w:rPr>
          <w:rFonts w:ascii="Times New Roman" w:hAnsi="Times New Roman" w:cs="Times New Roman"/>
          <w:color w:val="auto"/>
        </w:rPr>
      </w:pPr>
    </w:p>
    <w:p w14:paraId="1E7F3122" w14:textId="77777777" w:rsidR="00E676AF" w:rsidRPr="00E676AF" w:rsidRDefault="00E676AF" w:rsidP="00E676AF">
      <w:pPr>
        <w:pStyle w:val="Default"/>
        <w:spacing w:line="360" w:lineRule="auto"/>
        <w:jc w:val="center"/>
        <w:rPr>
          <w:rFonts w:ascii="Times New Roman" w:hAnsi="Times New Roman" w:cs="Times New Roman"/>
          <w:color w:val="auto"/>
        </w:rPr>
      </w:pPr>
      <w:r w:rsidRPr="00E676AF">
        <w:rPr>
          <w:rFonts w:ascii="Times New Roman" w:hAnsi="Times New Roman" w:cs="Times New Roman"/>
          <w:noProof/>
          <w:color w:val="auto"/>
        </w:rPr>
        <w:lastRenderedPageBreak/>
        <w:drawing>
          <wp:inline distT="0" distB="0" distL="0" distR="0" wp14:anchorId="65062259" wp14:editId="3760A96B">
            <wp:extent cx="5858011" cy="2435397"/>
            <wp:effectExtent l="19050" t="19050" r="0" b="317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76377" cy="2443033"/>
                    </a:xfrm>
                    <a:prstGeom prst="rect">
                      <a:avLst/>
                    </a:prstGeom>
                    <a:noFill/>
                    <a:ln>
                      <a:solidFill>
                        <a:schemeClr val="accent1"/>
                      </a:solidFill>
                    </a:ln>
                  </pic:spPr>
                </pic:pic>
              </a:graphicData>
            </a:graphic>
          </wp:inline>
        </w:drawing>
      </w:r>
    </w:p>
    <w:p w14:paraId="108CA44B" w14:textId="77777777" w:rsidR="00E676AF" w:rsidRPr="00E676AF" w:rsidRDefault="00E676AF" w:rsidP="00E676AF">
      <w:pPr>
        <w:pStyle w:val="Default"/>
        <w:spacing w:line="360" w:lineRule="auto"/>
        <w:jc w:val="center"/>
        <w:rPr>
          <w:rFonts w:ascii="Times New Roman" w:hAnsi="Times New Roman" w:cs="Times New Roman"/>
          <w:color w:val="auto"/>
        </w:rPr>
      </w:pPr>
      <w:r w:rsidRPr="00E676AF">
        <w:rPr>
          <w:rFonts w:ascii="Times New Roman" w:hAnsi="Times New Roman" w:cs="Times New Roman"/>
          <w:color w:val="auto"/>
        </w:rPr>
        <w:t>Figura 1: pagina iniziale</w:t>
      </w:r>
    </w:p>
    <w:p w14:paraId="7E879AE6" w14:textId="77777777" w:rsidR="00E676AF" w:rsidRPr="00E676AF" w:rsidRDefault="00E676AF" w:rsidP="00E676AF">
      <w:pPr>
        <w:pStyle w:val="Default"/>
        <w:spacing w:line="360" w:lineRule="auto"/>
        <w:jc w:val="center"/>
        <w:rPr>
          <w:rFonts w:ascii="Times New Roman" w:hAnsi="Times New Roman" w:cs="Times New Roman"/>
          <w:color w:val="auto"/>
        </w:rPr>
      </w:pPr>
    </w:p>
    <w:p w14:paraId="334E5899"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color w:val="auto"/>
        </w:rPr>
        <w:t xml:space="preserve">È necessario compilare il modulo di richiesta (figura 2). </w:t>
      </w:r>
    </w:p>
    <w:p w14:paraId="5FA9C6EA" w14:textId="77777777" w:rsidR="00E676AF" w:rsidRPr="00E676AF" w:rsidRDefault="00E676AF" w:rsidP="00E676AF">
      <w:pPr>
        <w:pStyle w:val="Default"/>
        <w:spacing w:line="360" w:lineRule="auto"/>
        <w:jc w:val="both"/>
        <w:rPr>
          <w:rFonts w:ascii="Times New Roman" w:hAnsi="Times New Roman" w:cs="Times New Roman"/>
          <w:color w:val="auto"/>
        </w:rPr>
      </w:pPr>
    </w:p>
    <w:p w14:paraId="0F40D6FA" w14:textId="77777777" w:rsidR="00E676AF" w:rsidRPr="00E676AF" w:rsidRDefault="00E676AF" w:rsidP="00E676AF">
      <w:pPr>
        <w:pStyle w:val="Default"/>
        <w:spacing w:line="360" w:lineRule="auto"/>
        <w:ind w:left="708"/>
        <w:rPr>
          <w:rFonts w:ascii="Times New Roman" w:hAnsi="Times New Roman" w:cs="Times New Roman"/>
          <w:color w:val="auto"/>
        </w:rPr>
      </w:pPr>
      <w:r w:rsidRPr="00E676AF">
        <w:rPr>
          <w:rFonts w:ascii="Times New Roman" w:hAnsi="Times New Roman" w:cs="Times New Roman"/>
          <w:noProof/>
          <w:color w:val="auto"/>
        </w:rPr>
        <w:drawing>
          <wp:inline distT="0" distB="0" distL="0" distR="0" wp14:anchorId="125035BB" wp14:editId="2A2A01D4">
            <wp:extent cx="5486400" cy="3590925"/>
            <wp:effectExtent l="19050" t="19050" r="19050" b="2857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srcRect/>
                    <a:stretch>
                      <a:fillRect/>
                    </a:stretch>
                  </pic:blipFill>
                  <pic:spPr bwMode="auto">
                    <a:xfrm>
                      <a:off x="0" y="0"/>
                      <a:ext cx="5486400" cy="3590925"/>
                    </a:xfrm>
                    <a:prstGeom prst="rect">
                      <a:avLst/>
                    </a:prstGeom>
                    <a:noFill/>
                    <a:ln w="9525">
                      <a:solidFill>
                        <a:srgbClr val="4F81BD"/>
                      </a:solidFill>
                      <a:miter lim="800000"/>
                      <a:headEnd/>
                      <a:tailEnd/>
                    </a:ln>
                  </pic:spPr>
                </pic:pic>
              </a:graphicData>
            </a:graphic>
          </wp:inline>
        </w:drawing>
      </w:r>
    </w:p>
    <w:p w14:paraId="4583F1BD" w14:textId="77777777" w:rsidR="00E676AF" w:rsidRPr="00E676AF" w:rsidRDefault="00E676AF" w:rsidP="00E676AF">
      <w:pPr>
        <w:pStyle w:val="Default"/>
        <w:spacing w:line="360" w:lineRule="auto"/>
        <w:jc w:val="center"/>
        <w:rPr>
          <w:rFonts w:ascii="Times New Roman" w:hAnsi="Times New Roman" w:cs="Times New Roman"/>
          <w:color w:val="auto"/>
        </w:rPr>
      </w:pPr>
      <w:r w:rsidRPr="00E676AF">
        <w:rPr>
          <w:rFonts w:ascii="Times New Roman" w:hAnsi="Times New Roman" w:cs="Times New Roman"/>
          <w:bCs/>
          <w:color w:val="auto"/>
        </w:rPr>
        <w:t>Figura 2: pagina per la richiesta di una nuova utenza</w:t>
      </w:r>
    </w:p>
    <w:p w14:paraId="71DDACFC" w14:textId="77777777" w:rsidR="00E676AF" w:rsidRPr="00E676AF" w:rsidRDefault="00E676AF" w:rsidP="00E676AF">
      <w:pPr>
        <w:pStyle w:val="Default"/>
        <w:spacing w:line="360" w:lineRule="auto"/>
        <w:jc w:val="both"/>
        <w:rPr>
          <w:rFonts w:ascii="Times New Roman" w:hAnsi="Times New Roman" w:cs="Times New Roman"/>
          <w:color w:val="auto"/>
        </w:rPr>
      </w:pPr>
    </w:p>
    <w:p w14:paraId="60422AC5" w14:textId="77777777" w:rsidR="00E676AF" w:rsidRPr="00E676AF" w:rsidRDefault="00E676AF" w:rsidP="00E676AF">
      <w:pPr>
        <w:autoSpaceDE w:val="0"/>
        <w:autoSpaceDN w:val="0"/>
        <w:spacing w:line="360" w:lineRule="auto"/>
      </w:pPr>
      <w:r w:rsidRPr="00E676AF">
        <w:t>Il modulo prevede la compilazione di un modello per la raccolta dei seguenti dati:</w:t>
      </w:r>
    </w:p>
    <w:p w14:paraId="656F9EB5" w14:textId="77777777" w:rsidR="00E676AF" w:rsidRPr="00E676AF" w:rsidRDefault="00E676AF" w:rsidP="00E676AF">
      <w:pPr>
        <w:widowControl w:val="0"/>
        <w:numPr>
          <w:ilvl w:val="1"/>
          <w:numId w:val="17"/>
        </w:numPr>
        <w:autoSpaceDE w:val="0"/>
        <w:autoSpaceDN w:val="0"/>
        <w:adjustRightInd w:val="0"/>
        <w:spacing w:line="360" w:lineRule="auto"/>
        <w:jc w:val="both"/>
      </w:pPr>
      <w:r w:rsidRPr="00E676AF">
        <w:t>nome e cognome degli utenti da abilitare alla trasmissione dei dati</w:t>
      </w:r>
    </w:p>
    <w:p w14:paraId="0628691D" w14:textId="77777777" w:rsidR="00E676AF" w:rsidRPr="00E676AF" w:rsidRDefault="00E676AF" w:rsidP="00E676AF">
      <w:pPr>
        <w:widowControl w:val="0"/>
        <w:numPr>
          <w:ilvl w:val="1"/>
          <w:numId w:val="17"/>
        </w:numPr>
        <w:autoSpaceDE w:val="0"/>
        <w:autoSpaceDN w:val="0"/>
        <w:adjustRightInd w:val="0"/>
        <w:spacing w:line="360" w:lineRule="auto"/>
        <w:jc w:val="both"/>
      </w:pPr>
      <w:r w:rsidRPr="00E676AF">
        <w:t>codice fiscale</w:t>
      </w:r>
    </w:p>
    <w:p w14:paraId="57552B77" w14:textId="3365DFD8" w:rsidR="00E676AF" w:rsidRPr="00E676AF" w:rsidRDefault="00E676AF" w:rsidP="00E676AF">
      <w:pPr>
        <w:widowControl w:val="0"/>
        <w:numPr>
          <w:ilvl w:val="1"/>
          <w:numId w:val="17"/>
        </w:numPr>
        <w:autoSpaceDE w:val="0"/>
        <w:autoSpaceDN w:val="0"/>
        <w:adjustRightInd w:val="0"/>
        <w:spacing w:line="360" w:lineRule="auto"/>
        <w:jc w:val="both"/>
      </w:pPr>
      <w:r w:rsidRPr="00E676AF">
        <w:t xml:space="preserve">Tipologia Ente (provincia/città metropolitana, comune, unioni di comuni, </w:t>
      </w:r>
      <w:r w:rsidR="00210616" w:rsidRPr="00E676AF">
        <w:t>comunit</w:t>
      </w:r>
      <w:r w:rsidR="00210616">
        <w:t>à</w:t>
      </w:r>
      <w:r w:rsidR="00210616" w:rsidRPr="00E676AF">
        <w:t xml:space="preserve"> </w:t>
      </w:r>
      <w:r w:rsidRPr="00E676AF">
        <w:lastRenderedPageBreak/>
        <w:t xml:space="preserve">montane e isolane) </w:t>
      </w:r>
    </w:p>
    <w:p w14:paraId="79715B54" w14:textId="77777777" w:rsidR="00E676AF" w:rsidRPr="00E676AF" w:rsidRDefault="00E676AF" w:rsidP="00E676AF">
      <w:pPr>
        <w:widowControl w:val="0"/>
        <w:numPr>
          <w:ilvl w:val="1"/>
          <w:numId w:val="17"/>
        </w:numPr>
        <w:autoSpaceDE w:val="0"/>
        <w:autoSpaceDN w:val="0"/>
        <w:adjustRightInd w:val="0"/>
        <w:spacing w:line="360" w:lineRule="auto"/>
        <w:jc w:val="both"/>
      </w:pPr>
      <w:r w:rsidRPr="00E676AF">
        <w:t xml:space="preserve"> “Descrizione” dell’Ente di propria appartenenza</w:t>
      </w:r>
    </w:p>
    <w:p w14:paraId="0CC9A353" w14:textId="77777777" w:rsidR="00E676AF" w:rsidRPr="00E676AF" w:rsidRDefault="00E676AF" w:rsidP="00E676AF">
      <w:pPr>
        <w:widowControl w:val="0"/>
        <w:numPr>
          <w:ilvl w:val="1"/>
          <w:numId w:val="17"/>
        </w:numPr>
        <w:autoSpaceDE w:val="0"/>
        <w:autoSpaceDN w:val="0"/>
        <w:adjustRightInd w:val="0"/>
        <w:spacing w:line="360" w:lineRule="auto"/>
        <w:jc w:val="both"/>
      </w:pPr>
      <w:r w:rsidRPr="00E676AF">
        <w:t>recapito telefonico</w:t>
      </w:r>
    </w:p>
    <w:p w14:paraId="2E8B59BB" w14:textId="77777777" w:rsidR="00E676AF" w:rsidRPr="00E676AF" w:rsidRDefault="00E676AF" w:rsidP="00E676AF">
      <w:pPr>
        <w:widowControl w:val="0"/>
        <w:numPr>
          <w:ilvl w:val="1"/>
          <w:numId w:val="17"/>
        </w:numPr>
        <w:autoSpaceDE w:val="0"/>
        <w:autoSpaceDN w:val="0"/>
        <w:adjustRightInd w:val="0"/>
        <w:spacing w:line="360" w:lineRule="auto"/>
        <w:jc w:val="both"/>
      </w:pPr>
      <w:r w:rsidRPr="00E676AF">
        <w:t>indirizzo e-mail utente</w:t>
      </w:r>
    </w:p>
    <w:p w14:paraId="32FE25B7" w14:textId="77777777" w:rsidR="00E676AF" w:rsidRPr="00E676AF" w:rsidRDefault="00E676AF" w:rsidP="00E676AF">
      <w:pPr>
        <w:pStyle w:val="Default"/>
        <w:spacing w:line="360" w:lineRule="auto"/>
        <w:ind w:firstLine="708"/>
        <w:jc w:val="both"/>
        <w:rPr>
          <w:rFonts w:ascii="Times New Roman" w:hAnsi="Times New Roman" w:cs="Times New Roman"/>
          <w:color w:val="auto"/>
        </w:rPr>
      </w:pPr>
      <w:r w:rsidRPr="00E676AF">
        <w:rPr>
          <w:rFonts w:ascii="Times New Roman" w:hAnsi="Times New Roman" w:cs="Times New Roman"/>
          <w:color w:val="auto"/>
        </w:rPr>
        <w:t>Si consiglia di ricontrollare l’esattezza di dette informazioni prima di digitare Conferma, in quanto le stesse essendo poi memorizzate nella banca dati del Ministero, costituiscono – in modo univoco – l’identificazione utente-ente da parte dell’Amministrazione.</w:t>
      </w:r>
    </w:p>
    <w:p w14:paraId="5AF99B98" w14:textId="77777777" w:rsidR="00E676AF" w:rsidRPr="00E676AF" w:rsidRDefault="00E676AF" w:rsidP="00E676AF">
      <w:pPr>
        <w:pStyle w:val="Default"/>
        <w:spacing w:line="360" w:lineRule="auto"/>
        <w:jc w:val="both"/>
        <w:rPr>
          <w:rFonts w:ascii="Times New Roman" w:hAnsi="Times New Roman" w:cs="Times New Roman"/>
          <w:color w:val="auto"/>
        </w:rPr>
      </w:pPr>
    </w:p>
    <w:p w14:paraId="34D30650" w14:textId="77777777" w:rsidR="00E676AF" w:rsidRPr="00E676AF" w:rsidRDefault="00E676AF" w:rsidP="00E676AF">
      <w:pPr>
        <w:pStyle w:val="Default"/>
        <w:spacing w:line="360" w:lineRule="auto"/>
        <w:ind w:firstLine="708"/>
        <w:jc w:val="both"/>
        <w:rPr>
          <w:rFonts w:ascii="Times New Roman" w:hAnsi="Times New Roman" w:cs="Times New Roman"/>
          <w:color w:val="auto"/>
        </w:rPr>
      </w:pPr>
      <w:r w:rsidRPr="00E676AF">
        <w:rPr>
          <w:rFonts w:ascii="Times New Roman" w:hAnsi="Times New Roman" w:cs="Times New Roman"/>
          <w:color w:val="auto"/>
        </w:rPr>
        <w:t>Alla conferma, il sistema invia:</w:t>
      </w:r>
    </w:p>
    <w:p w14:paraId="1EA5FAB7" w14:textId="77777777" w:rsidR="00E676AF" w:rsidRPr="00E676AF" w:rsidRDefault="00E676AF" w:rsidP="00E676AF">
      <w:pPr>
        <w:pStyle w:val="Default"/>
        <w:numPr>
          <w:ilvl w:val="0"/>
          <w:numId w:val="20"/>
        </w:numPr>
        <w:spacing w:line="360" w:lineRule="auto"/>
        <w:jc w:val="both"/>
        <w:rPr>
          <w:rFonts w:ascii="Times New Roman" w:hAnsi="Times New Roman" w:cs="Times New Roman"/>
          <w:color w:val="auto"/>
        </w:rPr>
      </w:pPr>
      <w:r w:rsidRPr="00E676AF">
        <w:rPr>
          <w:rFonts w:ascii="Times New Roman" w:hAnsi="Times New Roman" w:cs="Times New Roman"/>
          <w:color w:val="auto"/>
        </w:rPr>
        <w:t>una e-mail all’utente, contenente l’avvenuta conferma dell’abilitazione richiesta;</w:t>
      </w:r>
    </w:p>
    <w:p w14:paraId="608FF52D" w14:textId="77777777" w:rsidR="00E676AF" w:rsidRPr="00E676AF" w:rsidRDefault="00E676AF" w:rsidP="00E676AF">
      <w:pPr>
        <w:pStyle w:val="Default"/>
        <w:numPr>
          <w:ilvl w:val="0"/>
          <w:numId w:val="20"/>
        </w:numPr>
        <w:spacing w:line="360" w:lineRule="auto"/>
        <w:jc w:val="both"/>
        <w:rPr>
          <w:rFonts w:ascii="Times New Roman" w:hAnsi="Times New Roman" w:cs="Times New Roman"/>
          <w:color w:val="auto"/>
        </w:rPr>
      </w:pPr>
      <w:r w:rsidRPr="00E676AF">
        <w:rPr>
          <w:rFonts w:ascii="Times New Roman" w:hAnsi="Times New Roman" w:cs="Times New Roman"/>
          <w:color w:val="auto"/>
        </w:rPr>
        <w:t>una email all’indirizzo istituzionale dell’Ente, con le credenziali di accesso del nuovo Utente. Sarà cura dell’ente trasmettere le credenziali di accesso all’utente che ne ha fatto richiesta.</w:t>
      </w:r>
    </w:p>
    <w:p w14:paraId="0DBDB01E"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p>
    <w:p w14:paraId="411A3089"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Se l’utente è già in possesso di credenziali per l’accesso ad altri applicativi MEF (ad es., certificazione crediti, Partecipazioni, Concessioni, Geocos etc…), non verranno spedite nuove credenziali pertanto dovrà utilizzare quelle già in uso/in suo possesso, per accedere all’applicativo “Pareggio di bilancio”.</w:t>
      </w:r>
    </w:p>
    <w:p w14:paraId="2E569796" w14:textId="77777777" w:rsidR="00E676AF" w:rsidRPr="00E676AF" w:rsidRDefault="00E676AF" w:rsidP="00E676AF">
      <w:pPr>
        <w:pStyle w:val="Default"/>
        <w:spacing w:line="360" w:lineRule="auto"/>
        <w:jc w:val="both"/>
        <w:rPr>
          <w:rFonts w:ascii="Times New Roman" w:hAnsi="Times New Roman" w:cs="Times New Roman"/>
          <w:color w:val="auto"/>
        </w:rPr>
      </w:pPr>
    </w:p>
    <w:p w14:paraId="4B021DCC" w14:textId="77777777" w:rsidR="00E676AF" w:rsidRPr="00E676AF" w:rsidRDefault="00E676AF" w:rsidP="00E676AF">
      <w:pPr>
        <w:pStyle w:val="Default"/>
        <w:spacing w:line="360" w:lineRule="auto"/>
        <w:jc w:val="both"/>
        <w:rPr>
          <w:rFonts w:ascii="Times New Roman" w:hAnsi="Times New Roman" w:cs="Times New Roman"/>
          <w:b/>
          <w:color w:val="auto"/>
        </w:rPr>
      </w:pPr>
      <w:r w:rsidRPr="00E676AF">
        <w:rPr>
          <w:rFonts w:ascii="Times New Roman" w:hAnsi="Times New Roman" w:cs="Times New Roman"/>
          <w:b/>
          <w:color w:val="auto"/>
        </w:rPr>
        <w:t>Gestione utenze già accreditate e modifica anagrafiche</w:t>
      </w:r>
    </w:p>
    <w:p w14:paraId="2B3DFFD1" w14:textId="77777777" w:rsidR="00E676AF" w:rsidRPr="00E676AF" w:rsidRDefault="00E676AF" w:rsidP="00E676AF">
      <w:pPr>
        <w:pStyle w:val="Default"/>
        <w:spacing w:line="360" w:lineRule="auto"/>
        <w:ind w:firstLine="709"/>
        <w:rPr>
          <w:rFonts w:ascii="Times New Roman" w:hAnsi="Times New Roman" w:cs="Times New Roman"/>
          <w:color w:val="auto"/>
        </w:rPr>
      </w:pPr>
      <w:r w:rsidRPr="00E676AF">
        <w:rPr>
          <w:rFonts w:ascii="Times New Roman" w:hAnsi="Times New Roman" w:cs="Times New Roman"/>
          <w:color w:val="auto"/>
        </w:rPr>
        <w:t xml:space="preserve">Si sottolinea l’importanza del costante aggiornamento del data base degli utenti accreditati all’applicativo “Pareggio di bilancio”. Attraverso la nuova versione della funzione “Anagrafica Ente -&gt; Gestione Anagrafica Enti/Utenti”, </w:t>
      </w:r>
      <w:r w:rsidRPr="00E676AF">
        <w:rPr>
          <w:rFonts w:ascii="Times New Roman" w:hAnsi="Times New Roman" w:cs="Times New Roman"/>
          <w:color w:val="auto"/>
          <w:u w:val="single"/>
        </w:rPr>
        <w:t>ciascun utente già regolarmente accreditato al Pareggio di bilancio per un dato Ente</w:t>
      </w:r>
      <w:r w:rsidRPr="00E676AF">
        <w:rPr>
          <w:rFonts w:ascii="Times New Roman" w:hAnsi="Times New Roman" w:cs="Times New Roman"/>
          <w:color w:val="auto"/>
        </w:rPr>
        <w:t>, può:</w:t>
      </w:r>
    </w:p>
    <w:p w14:paraId="048BAD33" w14:textId="77777777" w:rsidR="00E676AF" w:rsidRPr="00E676AF" w:rsidRDefault="00E676AF" w:rsidP="00E676AF">
      <w:pPr>
        <w:pStyle w:val="Default"/>
        <w:numPr>
          <w:ilvl w:val="0"/>
          <w:numId w:val="5"/>
        </w:numPr>
        <w:spacing w:line="360" w:lineRule="auto"/>
        <w:jc w:val="both"/>
        <w:rPr>
          <w:rFonts w:ascii="Times New Roman" w:hAnsi="Times New Roman" w:cs="Times New Roman"/>
          <w:color w:val="auto"/>
        </w:rPr>
      </w:pPr>
      <w:bookmarkStart w:id="1" w:name="OLE_LINK14"/>
      <w:bookmarkStart w:id="2" w:name="OLE_LINK15"/>
      <w:bookmarkStart w:id="3" w:name="OLE_LINK16"/>
      <w:bookmarkStart w:id="4" w:name="OLE_LINK7"/>
      <w:r w:rsidRPr="00E676AF">
        <w:rPr>
          <w:rFonts w:ascii="Times New Roman" w:hAnsi="Times New Roman" w:cs="Times New Roman"/>
          <w:color w:val="auto"/>
        </w:rPr>
        <w:t xml:space="preserve">accreditarsi/disabilitarsi </w:t>
      </w:r>
      <w:bookmarkEnd w:id="1"/>
      <w:bookmarkEnd w:id="2"/>
      <w:bookmarkEnd w:id="3"/>
      <w:r w:rsidRPr="00E676AF">
        <w:rPr>
          <w:rFonts w:ascii="Times New Roman" w:hAnsi="Times New Roman" w:cs="Times New Roman"/>
          <w:color w:val="auto"/>
        </w:rPr>
        <w:t>ad/da un altro Ente</w:t>
      </w:r>
    </w:p>
    <w:p w14:paraId="7D8040CF" w14:textId="5899E5FE" w:rsidR="00E676AF" w:rsidRPr="00E676AF" w:rsidRDefault="00E676AF" w:rsidP="00E676AF">
      <w:pPr>
        <w:pStyle w:val="Default"/>
        <w:numPr>
          <w:ilvl w:val="0"/>
          <w:numId w:val="5"/>
        </w:numPr>
        <w:spacing w:line="360" w:lineRule="auto"/>
        <w:jc w:val="both"/>
        <w:rPr>
          <w:rFonts w:ascii="Times New Roman" w:hAnsi="Times New Roman" w:cs="Times New Roman"/>
          <w:color w:val="auto"/>
        </w:rPr>
      </w:pPr>
      <w:bookmarkStart w:id="5" w:name="OLE_LINK17"/>
      <w:bookmarkStart w:id="6" w:name="OLE_LINK18"/>
      <w:bookmarkStart w:id="7" w:name="OLE_LINK19"/>
      <w:r w:rsidRPr="00E676AF">
        <w:rPr>
          <w:rFonts w:ascii="Times New Roman" w:hAnsi="Times New Roman" w:cs="Times New Roman"/>
          <w:color w:val="auto"/>
        </w:rPr>
        <w:t xml:space="preserve">accreditare/disabilitare </w:t>
      </w:r>
      <w:bookmarkEnd w:id="5"/>
      <w:bookmarkEnd w:id="6"/>
      <w:bookmarkEnd w:id="7"/>
      <w:r w:rsidRPr="00E676AF">
        <w:rPr>
          <w:rFonts w:ascii="Times New Roman" w:hAnsi="Times New Roman" w:cs="Times New Roman"/>
          <w:color w:val="auto"/>
        </w:rPr>
        <w:t>un altro Utente al/dal proprio Ente</w:t>
      </w:r>
    </w:p>
    <w:p w14:paraId="3C4349BF" w14:textId="77777777" w:rsidR="00E676AF" w:rsidRPr="00E676AF" w:rsidRDefault="00E676AF" w:rsidP="00E676AF">
      <w:pPr>
        <w:pStyle w:val="Default"/>
        <w:numPr>
          <w:ilvl w:val="0"/>
          <w:numId w:val="5"/>
        </w:numPr>
        <w:spacing w:line="360" w:lineRule="auto"/>
        <w:jc w:val="both"/>
        <w:rPr>
          <w:rFonts w:ascii="Times New Roman" w:hAnsi="Times New Roman" w:cs="Times New Roman"/>
          <w:color w:val="auto"/>
        </w:rPr>
      </w:pPr>
      <w:bookmarkStart w:id="8" w:name="OLE_LINK8"/>
      <w:bookmarkStart w:id="9" w:name="OLE_LINK9"/>
      <w:bookmarkStart w:id="10" w:name="OLE_LINK10"/>
      <w:bookmarkEnd w:id="4"/>
      <w:r w:rsidRPr="00E676AF">
        <w:rPr>
          <w:rFonts w:ascii="Times New Roman" w:hAnsi="Times New Roman" w:cs="Times New Roman"/>
          <w:color w:val="auto"/>
        </w:rPr>
        <w:t xml:space="preserve">accreditare/disabilitare </w:t>
      </w:r>
      <w:bookmarkStart w:id="11" w:name="OLE_LINK1"/>
      <w:bookmarkStart w:id="12" w:name="OLE_LINK2"/>
      <w:bookmarkStart w:id="13" w:name="OLE_LINK3"/>
      <w:r w:rsidRPr="00E676AF">
        <w:rPr>
          <w:rFonts w:ascii="Times New Roman" w:hAnsi="Times New Roman" w:cs="Times New Roman"/>
          <w:color w:val="auto"/>
        </w:rPr>
        <w:t xml:space="preserve">un altro Utente </w:t>
      </w:r>
      <w:bookmarkEnd w:id="8"/>
      <w:bookmarkEnd w:id="9"/>
      <w:bookmarkEnd w:id="10"/>
      <w:r w:rsidRPr="00E676AF">
        <w:rPr>
          <w:rFonts w:ascii="Times New Roman" w:hAnsi="Times New Roman" w:cs="Times New Roman"/>
          <w:color w:val="auto"/>
        </w:rPr>
        <w:t>del proprio Ente, ad un altro Ente</w:t>
      </w:r>
      <w:bookmarkEnd w:id="11"/>
      <w:bookmarkEnd w:id="12"/>
      <w:bookmarkEnd w:id="13"/>
    </w:p>
    <w:p w14:paraId="7C710AA9"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Ad ogni modifica anagrafica il sistema invierà una apposita email di </w:t>
      </w:r>
      <w:bookmarkStart w:id="14" w:name="OLE_LINK24"/>
      <w:bookmarkStart w:id="15" w:name="OLE_LINK25"/>
      <w:r w:rsidRPr="00E676AF">
        <w:rPr>
          <w:rFonts w:ascii="Times New Roman" w:hAnsi="Times New Roman" w:cs="Times New Roman"/>
          <w:color w:val="auto"/>
        </w:rPr>
        <w:t xml:space="preserve">“Aggiornamento Anagrafica Utente” </w:t>
      </w:r>
      <w:bookmarkEnd w:id="14"/>
      <w:bookmarkEnd w:id="15"/>
      <w:r w:rsidRPr="00E676AF">
        <w:rPr>
          <w:rFonts w:ascii="Times New Roman" w:hAnsi="Times New Roman" w:cs="Times New Roman"/>
          <w:color w:val="auto"/>
        </w:rPr>
        <w:t>e/o “Aggiornamento Anagrafica Ente” all’indirizzo istituzionale dell’Ente</w:t>
      </w:r>
    </w:p>
    <w:p w14:paraId="17B2F347"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Mediante la stessa funzione, è possibile eseguire modifiche delle seguenti informazioni:</w:t>
      </w:r>
    </w:p>
    <w:p w14:paraId="472BA443" w14:textId="77777777" w:rsidR="00E676AF" w:rsidRPr="00E676AF" w:rsidRDefault="00E676AF" w:rsidP="00E676AF">
      <w:pPr>
        <w:pStyle w:val="Default"/>
        <w:numPr>
          <w:ilvl w:val="0"/>
          <w:numId w:val="22"/>
        </w:numPr>
        <w:spacing w:line="360" w:lineRule="auto"/>
        <w:jc w:val="both"/>
        <w:rPr>
          <w:rFonts w:ascii="Times New Roman" w:hAnsi="Times New Roman" w:cs="Times New Roman"/>
          <w:color w:val="auto"/>
        </w:rPr>
      </w:pPr>
      <w:r w:rsidRPr="00E676AF">
        <w:rPr>
          <w:rFonts w:ascii="Times New Roman" w:hAnsi="Times New Roman" w:cs="Times New Roman"/>
          <w:color w:val="auto"/>
        </w:rPr>
        <w:t>variazione dell’indirizzo di posta elettronica</w:t>
      </w:r>
    </w:p>
    <w:p w14:paraId="70498464" w14:textId="77777777" w:rsidR="00E676AF" w:rsidRPr="00E676AF" w:rsidRDefault="00E676AF" w:rsidP="00E676AF">
      <w:pPr>
        <w:pStyle w:val="Default"/>
        <w:numPr>
          <w:ilvl w:val="0"/>
          <w:numId w:val="22"/>
        </w:numPr>
        <w:spacing w:line="360" w:lineRule="auto"/>
        <w:jc w:val="both"/>
        <w:rPr>
          <w:rFonts w:ascii="Times New Roman" w:hAnsi="Times New Roman" w:cs="Times New Roman"/>
          <w:color w:val="auto"/>
        </w:rPr>
      </w:pPr>
      <w:r w:rsidRPr="00E676AF">
        <w:rPr>
          <w:rFonts w:ascii="Times New Roman" w:hAnsi="Times New Roman" w:cs="Times New Roman"/>
          <w:color w:val="auto"/>
        </w:rPr>
        <w:t>recapito telefonico</w:t>
      </w:r>
    </w:p>
    <w:p w14:paraId="4F68D94D" w14:textId="7E88C38A" w:rsidR="00E676AF" w:rsidRDefault="00E676AF" w:rsidP="00E676AF">
      <w:pPr>
        <w:pStyle w:val="Default"/>
        <w:spacing w:line="360" w:lineRule="auto"/>
        <w:jc w:val="both"/>
        <w:rPr>
          <w:rFonts w:ascii="Times New Roman" w:hAnsi="Times New Roman" w:cs="Times New Roman"/>
          <w:color w:val="auto"/>
        </w:rPr>
      </w:pPr>
    </w:p>
    <w:p w14:paraId="5FC289AE" w14:textId="77777777" w:rsidR="00E676AF" w:rsidRPr="00E676AF" w:rsidRDefault="00E676AF" w:rsidP="00E676AF">
      <w:pPr>
        <w:pStyle w:val="Default"/>
        <w:spacing w:line="360" w:lineRule="auto"/>
        <w:jc w:val="both"/>
        <w:rPr>
          <w:rFonts w:ascii="Times New Roman" w:hAnsi="Times New Roman" w:cs="Times New Roman"/>
          <w:color w:val="auto"/>
        </w:rPr>
      </w:pPr>
    </w:p>
    <w:p w14:paraId="04654B3F" w14:textId="77777777" w:rsidR="00E676AF" w:rsidRPr="00E676AF" w:rsidRDefault="00E676AF" w:rsidP="00E676AF">
      <w:pPr>
        <w:pStyle w:val="Default"/>
        <w:spacing w:line="360" w:lineRule="auto"/>
        <w:jc w:val="both"/>
        <w:rPr>
          <w:rFonts w:ascii="Times New Roman" w:hAnsi="Times New Roman" w:cs="Times New Roman"/>
          <w:b/>
          <w:color w:val="auto"/>
        </w:rPr>
      </w:pPr>
      <w:r w:rsidRPr="00E676AF">
        <w:rPr>
          <w:rFonts w:ascii="Times New Roman" w:hAnsi="Times New Roman" w:cs="Times New Roman"/>
          <w:b/>
          <w:color w:val="auto"/>
        </w:rPr>
        <w:lastRenderedPageBreak/>
        <w:t>User-id</w:t>
      </w:r>
    </w:p>
    <w:p w14:paraId="3D04756C"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La User-ID (nome utente) è costituita sempre dal nome e cognome della persona richiedente in caratteri minuscoli separati da un punto (ad esempio: mario.rossi). </w:t>
      </w:r>
    </w:p>
    <w:p w14:paraId="6F197949"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I caratteri speciali (accenti e apostrofi) del nome e del cognome non sono riconosciuti: basta digitare nome e cognome senza accento, senza apostrofo e senza spazio. In caso di omonimie le utenze si differenziano tramite un numero progressivo immesso dopo il nome proprio (ad esempio: mario1.rossi) oppure dopo il cognome (ad esempio: mario.rossi1). </w:t>
      </w:r>
    </w:p>
    <w:p w14:paraId="3F4EE98B" w14:textId="77777777" w:rsidR="00E676AF" w:rsidRPr="00E676AF" w:rsidRDefault="00E676AF" w:rsidP="00E676AF">
      <w:pPr>
        <w:pStyle w:val="Default"/>
        <w:spacing w:line="360" w:lineRule="auto"/>
        <w:jc w:val="both"/>
        <w:rPr>
          <w:rFonts w:ascii="Times New Roman" w:hAnsi="Times New Roman" w:cs="Times New Roman"/>
          <w:b/>
          <w:color w:val="auto"/>
        </w:rPr>
      </w:pPr>
    </w:p>
    <w:p w14:paraId="5162556F" w14:textId="77777777" w:rsidR="00E676AF" w:rsidRPr="00E676AF" w:rsidRDefault="00E676AF" w:rsidP="00E676AF">
      <w:pPr>
        <w:pStyle w:val="Default"/>
        <w:spacing w:line="360" w:lineRule="auto"/>
        <w:jc w:val="both"/>
        <w:rPr>
          <w:rFonts w:ascii="Times New Roman" w:hAnsi="Times New Roman" w:cs="Times New Roman"/>
          <w:b/>
          <w:color w:val="auto"/>
        </w:rPr>
      </w:pPr>
      <w:r w:rsidRPr="00E676AF">
        <w:rPr>
          <w:rFonts w:ascii="Times New Roman" w:hAnsi="Times New Roman" w:cs="Times New Roman"/>
          <w:b/>
          <w:color w:val="auto"/>
        </w:rPr>
        <w:t>Password</w:t>
      </w:r>
    </w:p>
    <w:p w14:paraId="4474584B"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La password dovrà essere gestita secondo le seguenti norme: </w:t>
      </w:r>
    </w:p>
    <w:p w14:paraId="3E6C0E56" w14:textId="77777777" w:rsidR="00E676AF" w:rsidRPr="00E676AF" w:rsidRDefault="00E676AF" w:rsidP="00E676AF">
      <w:pPr>
        <w:pStyle w:val="Default"/>
        <w:spacing w:line="360" w:lineRule="auto"/>
        <w:ind w:left="1276" w:hanging="425"/>
        <w:jc w:val="both"/>
        <w:rPr>
          <w:rFonts w:ascii="Times New Roman" w:hAnsi="Times New Roman" w:cs="Times New Roman"/>
          <w:color w:val="auto"/>
        </w:rPr>
      </w:pPr>
      <w:r w:rsidRPr="00E676AF">
        <w:rPr>
          <w:rFonts w:ascii="Times New Roman" w:hAnsi="Times New Roman" w:cs="Times New Roman"/>
          <w:color w:val="auto"/>
        </w:rPr>
        <w:t xml:space="preserve">a. </w:t>
      </w:r>
      <w:r w:rsidRPr="00E676AF">
        <w:rPr>
          <w:rFonts w:ascii="Times New Roman" w:hAnsi="Times New Roman" w:cs="Times New Roman"/>
          <w:color w:val="auto"/>
        </w:rPr>
        <w:tab/>
        <w:t xml:space="preserve">il sistema richiede il cambio password o al primo accesso al sito web oppure in caso di reset password: nel campo “vecchia password” si deve scrivere quella comunicata dall’assistenza tramite mail, nei campi “nuova password” e “conferma nuova password” se ne deve digitare una nuova scelta dall’utente; </w:t>
      </w:r>
    </w:p>
    <w:p w14:paraId="526ED1F5" w14:textId="77777777" w:rsidR="00E676AF" w:rsidRPr="00E676AF" w:rsidRDefault="00E676AF" w:rsidP="00E676AF">
      <w:pPr>
        <w:pStyle w:val="Default"/>
        <w:spacing w:line="360" w:lineRule="auto"/>
        <w:ind w:left="1276" w:hanging="425"/>
        <w:jc w:val="both"/>
        <w:rPr>
          <w:rFonts w:ascii="Times New Roman" w:hAnsi="Times New Roman" w:cs="Times New Roman"/>
          <w:color w:val="auto"/>
        </w:rPr>
      </w:pPr>
      <w:r w:rsidRPr="00E676AF">
        <w:rPr>
          <w:rFonts w:ascii="Times New Roman" w:hAnsi="Times New Roman" w:cs="Times New Roman"/>
          <w:color w:val="auto"/>
        </w:rPr>
        <w:t xml:space="preserve">b. </w:t>
      </w:r>
      <w:r w:rsidRPr="00E676AF">
        <w:rPr>
          <w:rFonts w:ascii="Times New Roman" w:hAnsi="Times New Roman" w:cs="Times New Roman"/>
          <w:color w:val="auto"/>
        </w:rPr>
        <w:tab/>
        <w:t xml:space="preserve">la nuova password non deve essere uguale alla password precedentemente scaduta; </w:t>
      </w:r>
    </w:p>
    <w:p w14:paraId="0079803F" w14:textId="77777777" w:rsidR="00E676AF" w:rsidRPr="00E676AF" w:rsidRDefault="00E676AF" w:rsidP="00E676AF">
      <w:pPr>
        <w:pStyle w:val="Default"/>
        <w:spacing w:line="360" w:lineRule="auto"/>
        <w:ind w:left="1276" w:hanging="425"/>
        <w:rPr>
          <w:rFonts w:ascii="Times New Roman" w:hAnsi="Times New Roman" w:cs="Times New Roman"/>
          <w:color w:val="auto"/>
        </w:rPr>
      </w:pPr>
      <w:r w:rsidRPr="00E676AF">
        <w:rPr>
          <w:rFonts w:ascii="Times New Roman" w:hAnsi="Times New Roman" w:cs="Times New Roman"/>
          <w:color w:val="auto"/>
        </w:rPr>
        <w:t xml:space="preserve">c. </w:t>
      </w:r>
      <w:r w:rsidRPr="00E676AF">
        <w:rPr>
          <w:rFonts w:ascii="Times New Roman" w:hAnsi="Times New Roman" w:cs="Times New Roman"/>
          <w:color w:val="auto"/>
        </w:rPr>
        <w:tab/>
        <w:t>deve avere una lunghezza minima di 10 caratteri e deve essere composta almeno da:</w:t>
      </w:r>
    </w:p>
    <w:p w14:paraId="50399500" w14:textId="77777777" w:rsidR="00E676AF" w:rsidRPr="00E676AF" w:rsidRDefault="00E676AF" w:rsidP="00E676AF">
      <w:pPr>
        <w:pStyle w:val="Default"/>
        <w:numPr>
          <w:ilvl w:val="0"/>
          <w:numId w:val="21"/>
        </w:numPr>
        <w:spacing w:line="360" w:lineRule="auto"/>
        <w:rPr>
          <w:rFonts w:ascii="Times New Roman" w:hAnsi="Times New Roman" w:cs="Times New Roman"/>
          <w:color w:val="auto"/>
        </w:rPr>
      </w:pPr>
      <w:r w:rsidRPr="00E676AF">
        <w:rPr>
          <w:rFonts w:ascii="Times New Roman" w:hAnsi="Times New Roman" w:cs="Times New Roman"/>
          <w:color w:val="auto"/>
        </w:rPr>
        <w:t>un carattere numerico</w:t>
      </w:r>
    </w:p>
    <w:p w14:paraId="4C160FF8" w14:textId="77777777" w:rsidR="00E676AF" w:rsidRPr="00E676AF" w:rsidRDefault="00E676AF" w:rsidP="00E676AF">
      <w:pPr>
        <w:pStyle w:val="Default"/>
        <w:numPr>
          <w:ilvl w:val="0"/>
          <w:numId w:val="21"/>
        </w:numPr>
        <w:spacing w:line="360" w:lineRule="auto"/>
        <w:rPr>
          <w:rFonts w:ascii="Times New Roman" w:hAnsi="Times New Roman" w:cs="Times New Roman"/>
          <w:color w:val="auto"/>
        </w:rPr>
      </w:pPr>
      <w:r w:rsidRPr="00E676AF">
        <w:rPr>
          <w:rFonts w:ascii="Times New Roman" w:hAnsi="Times New Roman" w:cs="Times New Roman"/>
          <w:color w:val="auto"/>
        </w:rPr>
        <w:t>un carattere maiuscolo</w:t>
      </w:r>
    </w:p>
    <w:p w14:paraId="056F82C6" w14:textId="77777777" w:rsidR="00E676AF" w:rsidRPr="00E676AF" w:rsidRDefault="00E676AF" w:rsidP="00E676AF">
      <w:pPr>
        <w:pStyle w:val="Default"/>
        <w:numPr>
          <w:ilvl w:val="0"/>
          <w:numId w:val="21"/>
        </w:numPr>
        <w:spacing w:line="360" w:lineRule="auto"/>
        <w:rPr>
          <w:rFonts w:ascii="Times New Roman" w:hAnsi="Times New Roman" w:cs="Times New Roman"/>
          <w:color w:val="auto"/>
        </w:rPr>
      </w:pPr>
      <w:r w:rsidRPr="00E676AF">
        <w:rPr>
          <w:rFonts w:ascii="Times New Roman" w:hAnsi="Times New Roman" w:cs="Times New Roman"/>
          <w:color w:val="auto"/>
        </w:rPr>
        <w:t>un carattere speciale</w:t>
      </w:r>
    </w:p>
    <w:p w14:paraId="21F8AC11" w14:textId="77777777" w:rsidR="00E676AF" w:rsidRPr="00E676AF" w:rsidRDefault="00E676AF" w:rsidP="00E676AF">
      <w:pPr>
        <w:pStyle w:val="Default"/>
        <w:numPr>
          <w:ilvl w:val="0"/>
          <w:numId w:val="21"/>
        </w:numPr>
        <w:spacing w:line="360" w:lineRule="auto"/>
        <w:rPr>
          <w:rFonts w:ascii="Times New Roman" w:hAnsi="Times New Roman" w:cs="Times New Roman"/>
          <w:color w:val="auto"/>
        </w:rPr>
      </w:pPr>
      <w:r w:rsidRPr="00E676AF">
        <w:rPr>
          <w:rFonts w:ascii="Times New Roman" w:hAnsi="Times New Roman" w:cs="Times New Roman"/>
          <w:color w:val="auto"/>
        </w:rPr>
        <w:t>iniziare con una lettera dell'alfabeto</w:t>
      </w:r>
    </w:p>
    <w:p w14:paraId="5BEDBC40" w14:textId="77777777" w:rsidR="00E676AF" w:rsidRPr="00E676AF" w:rsidRDefault="00E676AF" w:rsidP="00E676AF">
      <w:pPr>
        <w:pStyle w:val="Default"/>
        <w:numPr>
          <w:ilvl w:val="0"/>
          <w:numId w:val="21"/>
        </w:numPr>
        <w:spacing w:line="360" w:lineRule="auto"/>
        <w:jc w:val="both"/>
        <w:rPr>
          <w:rFonts w:ascii="Times New Roman" w:hAnsi="Times New Roman" w:cs="Times New Roman"/>
          <w:color w:val="auto"/>
        </w:rPr>
      </w:pPr>
      <w:r w:rsidRPr="00E676AF">
        <w:rPr>
          <w:rFonts w:ascii="Times New Roman" w:hAnsi="Times New Roman" w:cs="Times New Roman"/>
          <w:color w:val="auto"/>
        </w:rPr>
        <w:t>essere diversa dal nome, cognome o username</w:t>
      </w:r>
    </w:p>
    <w:p w14:paraId="4A5BC64E" w14:textId="77777777" w:rsidR="00E676AF" w:rsidRPr="00E676AF" w:rsidRDefault="00E676AF" w:rsidP="00E676AF">
      <w:pPr>
        <w:pStyle w:val="Default"/>
        <w:spacing w:line="360" w:lineRule="auto"/>
        <w:ind w:left="1276" w:hanging="425"/>
        <w:jc w:val="both"/>
        <w:rPr>
          <w:rFonts w:ascii="Times New Roman" w:hAnsi="Times New Roman" w:cs="Times New Roman"/>
          <w:color w:val="auto"/>
        </w:rPr>
      </w:pPr>
      <w:r w:rsidRPr="00E676AF">
        <w:rPr>
          <w:rFonts w:ascii="Times New Roman" w:hAnsi="Times New Roman" w:cs="Times New Roman"/>
          <w:color w:val="auto"/>
        </w:rPr>
        <w:t xml:space="preserve">d. </w:t>
      </w:r>
      <w:r w:rsidRPr="00E676AF">
        <w:rPr>
          <w:rFonts w:ascii="Times New Roman" w:hAnsi="Times New Roman" w:cs="Times New Roman"/>
          <w:color w:val="auto"/>
        </w:rPr>
        <w:tab/>
        <w:t xml:space="preserve">la password deve essere mantenuta riservata; </w:t>
      </w:r>
    </w:p>
    <w:p w14:paraId="3DD37D1F" w14:textId="77777777" w:rsidR="00E676AF" w:rsidRPr="00E676AF" w:rsidRDefault="00E676AF" w:rsidP="00E676AF">
      <w:pPr>
        <w:pStyle w:val="Default"/>
        <w:spacing w:line="360" w:lineRule="auto"/>
        <w:ind w:left="1276" w:hanging="425"/>
        <w:jc w:val="both"/>
        <w:rPr>
          <w:rFonts w:ascii="Times New Roman" w:hAnsi="Times New Roman" w:cs="Times New Roman"/>
          <w:color w:val="auto"/>
        </w:rPr>
      </w:pPr>
      <w:r w:rsidRPr="00E676AF">
        <w:rPr>
          <w:rFonts w:ascii="Times New Roman" w:hAnsi="Times New Roman" w:cs="Times New Roman"/>
          <w:color w:val="auto"/>
        </w:rPr>
        <w:t xml:space="preserve">e. </w:t>
      </w:r>
      <w:r w:rsidRPr="00E676AF">
        <w:rPr>
          <w:rFonts w:ascii="Times New Roman" w:hAnsi="Times New Roman" w:cs="Times New Roman"/>
          <w:color w:val="auto"/>
        </w:rPr>
        <w:tab/>
        <w:t xml:space="preserve">la password può essere comunque cambiata in qualsiasi momento tramite il link “cambio password” contenuto nella pagina del nome utente; </w:t>
      </w:r>
    </w:p>
    <w:p w14:paraId="7573DF7B" w14:textId="77777777" w:rsidR="00E676AF" w:rsidRPr="00E676AF" w:rsidRDefault="00E676AF" w:rsidP="00E676AF">
      <w:pPr>
        <w:pStyle w:val="Default"/>
        <w:spacing w:line="360" w:lineRule="auto"/>
        <w:ind w:left="1276" w:hanging="425"/>
        <w:jc w:val="both"/>
        <w:rPr>
          <w:rFonts w:ascii="Times New Roman" w:hAnsi="Times New Roman" w:cs="Times New Roman"/>
          <w:color w:val="auto"/>
        </w:rPr>
      </w:pPr>
      <w:r w:rsidRPr="00E676AF">
        <w:rPr>
          <w:rFonts w:ascii="Times New Roman" w:hAnsi="Times New Roman" w:cs="Times New Roman"/>
          <w:color w:val="auto"/>
        </w:rPr>
        <w:t>f.</w:t>
      </w:r>
      <w:r w:rsidRPr="00E676AF">
        <w:rPr>
          <w:rFonts w:ascii="Times New Roman" w:hAnsi="Times New Roman" w:cs="Times New Roman"/>
          <w:color w:val="auto"/>
        </w:rPr>
        <w:tab/>
        <w:t>la password scade dopo 180 giorni dalla sua generazione ed è possibile rinnovarla negli ultimi 30 giorni di validità.</w:t>
      </w:r>
    </w:p>
    <w:p w14:paraId="79516DFD" w14:textId="77777777" w:rsidR="00E676AF" w:rsidRPr="00E676AF" w:rsidRDefault="00E676AF" w:rsidP="00E676AF">
      <w:pPr>
        <w:pStyle w:val="Default"/>
        <w:spacing w:line="360" w:lineRule="auto"/>
        <w:ind w:firstLine="705"/>
        <w:jc w:val="both"/>
        <w:rPr>
          <w:rFonts w:ascii="Times New Roman" w:hAnsi="Times New Roman" w:cs="Times New Roman"/>
          <w:color w:val="auto"/>
        </w:rPr>
      </w:pPr>
      <w:r w:rsidRPr="00E676AF">
        <w:rPr>
          <w:rFonts w:ascii="Times New Roman" w:hAnsi="Times New Roman" w:cs="Times New Roman"/>
          <w:color w:val="auto"/>
        </w:rPr>
        <w:t>Dopo l’inserimento della nuova password (sia in fase di attivazione nuova utenza, sia per sblocco/cambio password) il sistema richiederà di inserire/confermare tutta una serie di informazioni relative all’utente:</w:t>
      </w:r>
    </w:p>
    <w:p w14:paraId="43F569F0" w14:textId="77777777" w:rsidR="00E676AF" w:rsidRPr="00E676AF" w:rsidRDefault="00E676AF" w:rsidP="00E676AF">
      <w:pPr>
        <w:pStyle w:val="Default"/>
        <w:numPr>
          <w:ilvl w:val="0"/>
          <w:numId w:val="18"/>
        </w:numPr>
        <w:spacing w:line="360" w:lineRule="auto"/>
        <w:jc w:val="both"/>
        <w:rPr>
          <w:rFonts w:ascii="Times New Roman" w:hAnsi="Times New Roman" w:cs="Times New Roman"/>
          <w:color w:val="auto"/>
        </w:rPr>
      </w:pPr>
      <w:r w:rsidRPr="00E676AF">
        <w:rPr>
          <w:rFonts w:ascii="Times New Roman" w:hAnsi="Times New Roman" w:cs="Times New Roman"/>
          <w:color w:val="auto"/>
        </w:rPr>
        <w:t>un indirizzo email aziendale</w:t>
      </w:r>
    </w:p>
    <w:p w14:paraId="38EDECBC" w14:textId="77777777" w:rsidR="00E676AF" w:rsidRPr="00E676AF" w:rsidRDefault="00E676AF" w:rsidP="00E676AF">
      <w:pPr>
        <w:pStyle w:val="Default"/>
        <w:numPr>
          <w:ilvl w:val="0"/>
          <w:numId w:val="18"/>
        </w:numPr>
        <w:spacing w:line="360" w:lineRule="auto"/>
        <w:jc w:val="both"/>
        <w:rPr>
          <w:rFonts w:ascii="Times New Roman" w:hAnsi="Times New Roman" w:cs="Times New Roman"/>
          <w:color w:val="auto"/>
        </w:rPr>
      </w:pPr>
      <w:r w:rsidRPr="00E676AF">
        <w:rPr>
          <w:rFonts w:ascii="Times New Roman" w:hAnsi="Times New Roman" w:cs="Times New Roman"/>
          <w:color w:val="auto"/>
        </w:rPr>
        <w:t>un indirizzo email alternativo a quello aziendale</w:t>
      </w:r>
    </w:p>
    <w:p w14:paraId="1A9FCC41" w14:textId="77777777" w:rsidR="00E676AF" w:rsidRPr="00E676AF" w:rsidRDefault="00E676AF" w:rsidP="00E676AF">
      <w:pPr>
        <w:pStyle w:val="Default"/>
        <w:numPr>
          <w:ilvl w:val="0"/>
          <w:numId w:val="18"/>
        </w:numPr>
        <w:spacing w:line="360" w:lineRule="auto"/>
        <w:jc w:val="both"/>
        <w:rPr>
          <w:rFonts w:ascii="Times New Roman" w:hAnsi="Times New Roman" w:cs="Times New Roman"/>
          <w:color w:val="auto"/>
        </w:rPr>
      </w:pPr>
      <w:r w:rsidRPr="00E676AF">
        <w:rPr>
          <w:rFonts w:ascii="Times New Roman" w:hAnsi="Times New Roman" w:cs="Times New Roman"/>
          <w:color w:val="auto"/>
        </w:rPr>
        <w:t>un numero di telefono cellulare</w:t>
      </w:r>
    </w:p>
    <w:p w14:paraId="7F6B98ED" w14:textId="77777777" w:rsidR="00E676AF" w:rsidRPr="00E676AF" w:rsidRDefault="00E676AF" w:rsidP="00E676AF">
      <w:pPr>
        <w:pStyle w:val="Default"/>
        <w:numPr>
          <w:ilvl w:val="0"/>
          <w:numId w:val="18"/>
        </w:numPr>
        <w:spacing w:line="360" w:lineRule="auto"/>
        <w:jc w:val="both"/>
        <w:rPr>
          <w:rFonts w:ascii="Times New Roman" w:hAnsi="Times New Roman" w:cs="Times New Roman"/>
          <w:b/>
          <w:color w:val="auto"/>
        </w:rPr>
      </w:pPr>
      <w:r w:rsidRPr="00E676AF">
        <w:rPr>
          <w:rFonts w:ascii="Times New Roman" w:hAnsi="Times New Roman" w:cs="Times New Roman"/>
          <w:b/>
          <w:color w:val="auto"/>
        </w:rPr>
        <w:t>una domanda segreta da impostare</w:t>
      </w:r>
    </w:p>
    <w:p w14:paraId="5DD6A898" w14:textId="77777777" w:rsidR="00E676AF" w:rsidRPr="00E676AF" w:rsidRDefault="00E676AF" w:rsidP="00E676AF">
      <w:pPr>
        <w:pStyle w:val="Default"/>
        <w:numPr>
          <w:ilvl w:val="0"/>
          <w:numId w:val="18"/>
        </w:numPr>
        <w:spacing w:line="360" w:lineRule="auto"/>
        <w:jc w:val="both"/>
        <w:rPr>
          <w:rFonts w:ascii="Times New Roman" w:hAnsi="Times New Roman" w:cs="Times New Roman"/>
          <w:b/>
          <w:color w:val="auto"/>
        </w:rPr>
      </w:pPr>
      <w:r w:rsidRPr="00E676AF">
        <w:rPr>
          <w:rFonts w:ascii="Times New Roman" w:hAnsi="Times New Roman" w:cs="Times New Roman"/>
          <w:b/>
          <w:color w:val="auto"/>
        </w:rPr>
        <w:lastRenderedPageBreak/>
        <w:t>la risposta alla domanda segreta</w:t>
      </w:r>
    </w:p>
    <w:p w14:paraId="0F0EA9A9" w14:textId="729D655C" w:rsidR="00E676AF" w:rsidRPr="00E676AF" w:rsidRDefault="00426370" w:rsidP="00E676AF">
      <w:pPr>
        <w:pStyle w:val="Default"/>
        <w:spacing w:line="360" w:lineRule="auto"/>
        <w:ind w:firstLine="705"/>
        <w:jc w:val="both"/>
        <w:rPr>
          <w:rFonts w:ascii="Times New Roman" w:hAnsi="Times New Roman" w:cs="Times New Roman"/>
          <w:color w:val="auto"/>
          <w:u w:val="single"/>
        </w:rPr>
      </w:pPr>
      <w:r w:rsidRPr="00E676AF">
        <w:rPr>
          <w:rFonts w:ascii="Times New Roman" w:hAnsi="Times New Roman" w:cs="Times New Roman"/>
          <w:color w:val="auto"/>
          <w:u w:val="single"/>
        </w:rPr>
        <w:t>È</w:t>
      </w:r>
      <w:r w:rsidR="00E676AF" w:rsidRPr="00E676AF">
        <w:rPr>
          <w:rFonts w:ascii="Times New Roman" w:hAnsi="Times New Roman" w:cs="Times New Roman"/>
          <w:color w:val="auto"/>
          <w:u w:val="single"/>
        </w:rPr>
        <w:t xml:space="preserve"> estremamente consigliato inserire </w:t>
      </w:r>
      <w:r w:rsidR="00E676AF" w:rsidRPr="00E676AF">
        <w:rPr>
          <w:rFonts w:ascii="Times New Roman" w:hAnsi="Times New Roman" w:cs="Times New Roman"/>
          <w:b/>
          <w:color w:val="auto"/>
          <w:u w:val="single"/>
        </w:rPr>
        <w:t>una</w:t>
      </w:r>
      <w:r w:rsidR="00E676AF" w:rsidRPr="00E676AF">
        <w:rPr>
          <w:rFonts w:ascii="Times New Roman" w:hAnsi="Times New Roman" w:cs="Times New Roman"/>
          <w:color w:val="auto"/>
          <w:u w:val="single"/>
        </w:rPr>
        <w:t xml:space="preserve"> </w:t>
      </w:r>
      <w:r w:rsidR="00E676AF" w:rsidRPr="00E676AF">
        <w:rPr>
          <w:rFonts w:ascii="Times New Roman" w:hAnsi="Times New Roman" w:cs="Times New Roman"/>
          <w:b/>
          <w:color w:val="auto"/>
          <w:u w:val="single"/>
        </w:rPr>
        <w:t>Domanda e una Risposta segreta</w:t>
      </w:r>
      <w:r w:rsidR="00E676AF" w:rsidRPr="00E676AF">
        <w:rPr>
          <w:rFonts w:ascii="Times New Roman" w:hAnsi="Times New Roman" w:cs="Times New Roman"/>
          <w:color w:val="auto"/>
          <w:u w:val="single"/>
        </w:rPr>
        <w:t xml:space="preserve"> in quanto, in caso di smarrimento delle credenziali, l’utente potrà recuperarle in autonomia, risparmiando i tempi di attesa della richiesta di Assistenza. Le credenziali di accesso, una volta risposto correttamente alla domanda segreta, saranno inviate su entrambi gli indirizzi email inseriti precedentemente, e via SMS al numero di cellulare indicato.</w:t>
      </w:r>
    </w:p>
    <w:p w14:paraId="408F7516" w14:textId="77777777" w:rsidR="00E676AF" w:rsidRPr="00E676AF" w:rsidRDefault="00E676AF" w:rsidP="00E676AF">
      <w:pPr>
        <w:pStyle w:val="Default"/>
        <w:spacing w:line="360" w:lineRule="auto"/>
        <w:ind w:firstLine="709"/>
        <w:jc w:val="center"/>
        <w:rPr>
          <w:rFonts w:ascii="Times New Roman" w:hAnsi="Times New Roman" w:cs="Times New Roman"/>
          <w:color w:val="auto"/>
        </w:rPr>
      </w:pPr>
    </w:p>
    <w:p w14:paraId="5A8BABC6" w14:textId="64C92745"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Si precisa che la password è strettamente personale e che gli utenti dovranno riporre la massima cura nel mantenere la riservatezza di tali codici: l’utente, qualora abbia dimenticato la password o questa sia scaduta, potrà richiederne una nuova (</w:t>
      </w:r>
      <w:r w:rsidRPr="00E676AF">
        <w:rPr>
          <w:rFonts w:ascii="Times New Roman" w:hAnsi="Times New Roman" w:cs="Times New Roman"/>
          <w:i/>
          <w:color w:val="auto"/>
        </w:rPr>
        <w:t>reset password</w:t>
      </w:r>
      <w:r w:rsidRPr="00E676AF">
        <w:rPr>
          <w:rFonts w:ascii="Times New Roman" w:hAnsi="Times New Roman" w:cs="Times New Roman"/>
          <w:color w:val="auto"/>
        </w:rPr>
        <w:t xml:space="preserve">) mediante la segnalazione diretta del problema alla casella di posta elettronica </w:t>
      </w:r>
      <w:hyperlink r:id="rId46" w:history="1">
        <w:r w:rsidRPr="00E676AF">
          <w:rPr>
            <w:rStyle w:val="Collegamentoipertestuale"/>
            <w:rFonts w:ascii="Times New Roman" w:hAnsi="Times New Roman"/>
            <w:i/>
            <w:color w:val="auto"/>
          </w:rPr>
          <w:t>assistenza.cp@mef.gov.it</w:t>
        </w:r>
      </w:hyperlink>
      <w:r w:rsidRPr="00E676AF">
        <w:rPr>
          <w:rFonts w:ascii="Times New Roman" w:hAnsi="Times New Roman" w:cs="Times New Roman"/>
          <w:color w:val="auto"/>
        </w:rPr>
        <w:t xml:space="preserve"> , specificando sempre il nome utente, il codice fiscale dell’utente (e non dell’ente) e l’Ente di appartenenza: si prega cortesemente di inviare le richieste di reset password che contengano tutte queste informazioni assolutamente necessarie. </w:t>
      </w:r>
    </w:p>
    <w:p w14:paraId="3B49C284" w14:textId="77777777" w:rsidR="00E676AF" w:rsidRPr="00E676AF" w:rsidRDefault="00E676AF" w:rsidP="00E676AF">
      <w:pPr>
        <w:spacing w:line="360" w:lineRule="auto"/>
        <w:rPr>
          <w:b/>
        </w:rPr>
      </w:pPr>
    </w:p>
    <w:p w14:paraId="17B817E6" w14:textId="77777777" w:rsidR="00E676AF" w:rsidRPr="00E676AF" w:rsidRDefault="00E676AF" w:rsidP="00E676AF">
      <w:pPr>
        <w:spacing w:line="360" w:lineRule="auto"/>
        <w:rPr>
          <w:b/>
        </w:rPr>
      </w:pPr>
      <w:r w:rsidRPr="00E676AF">
        <w:rPr>
          <w:b/>
        </w:rPr>
        <w:t>“Reset Password”</w:t>
      </w:r>
    </w:p>
    <w:p w14:paraId="0C799325" w14:textId="77777777" w:rsidR="00E676AF" w:rsidRPr="00E676AF" w:rsidRDefault="00E676AF" w:rsidP="00E676AF">
      <w:pPr>
        <w:pStyle w:val="Default"/>
        <w:spacing w:line="360" w:lineRule="auto"/>
        <w:ind w:firstLine="748"/>
        <w:rPr>
          <w:rFonts w:ascii="Times New Roman" w:hAnsi="Times New Roman" w:cs="Times New Roman"/>
          <w:color w:val="auto"/>
        </w:rPr>
      </w:pPr>
      <w:r w:rsidRPr="00E676AF">
        <w:rPr>
          <w:rFonts w:ascii="Times New Roman" w:hAnsi="Times New Roman" w:cs="Times New Roman"/>
          <w:color w:val="auto"/>
        </w:rPr>
        <w:t>Utilizzando il link “Reset Password” si accede alle funzioni di amministrazione del proprio profilo utente (figura 4).</w:t>
      </w:r>
    </w:p>
    <w:p w14:paraId="2F0EBBF3" w14:textId="77777777" w:rsidR="00E676AF" w:rsidRPr="00E676AF" w:rsidRDefault="00E676AF" w:rsidP="00E676AF">
      <w:pPr>
        <w:pStyle w:val="Default"/>
        <w:spacing w:line="360" w:lineRule="auto"/>
        <w:rPr>
          <w:rFonts w:ascii="Times New Roman" w:hAnsi="Times New Roman" w:cs="Times New Roman"/>
          <w:color w:val="auto"/>
        </w:rPr>
      </w:pPr>
      <w:r w:rsidRPr="00E676AF">
        <w:rPr>
          <w:rFonts w:ascii="Times New Roman" w:hAnsi="Times New Roman" w:cs="Times New Roman"/>
          <w:noProof/>
          <w:color w:val="auto"/>
        </w:rPr>
        <w:drawing>
          <wp:inline distT="0" distB="0" distL="0" distR="0" wp14:anchorId="2894F304" wp14:editId="753BA17D">
            <wp:extent cx="5534660" cy="3657600"/>
            <wp:effectExtent l="0" t="0" r="889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34660" cy="3657600"/>
                    </a:xfrm>
                    <a:prstGeom prst="rect">
                      <a:avLst/>
                    </a:prstGeom>
                    <a:noFill/>
                    <a:ln>
                      <a:noFill/>
                    </a:ln>
                  </pic:spPr>
                </pic:pic>
              </a:graphicData>
            </a:graphic>
          </wp:inline>
        </w:drawing>
      </w:r>
    </w:p>
    <w:p w14:paraId="634D1405" w14:textId="77777777" w:rsidR="00E676AF" w:rsidRPr="00E676AF" w:rsidRDefault="00E676AF" w:rsidP="00E676AF">
      <w:pPr>
        <w:pStyle w:val="Default"/>
        <w:spacing w:line="360" w:lineRule="auto"/>
        <w:rPr>
          <w:rFonts w:ascii="Times New Roman" w:hAnsi="Times New Roman" w:cs="Times New Roman"/>
          <w:color w:val="auto"/>
        </w:rPr>
      </w:pPr>
    </w:p>
    <w:p w14:paraId="1F05ED3E" w14:textId="77777777" w:rsidR="00E676AF" w:rsidRPr="00E676AF" w:rsidRDefault="00E676AF" w:rsidP="00E676AF">
      <w:pPr>
        <w:pStyle w:val="Default"/>
        <w:spacing w:line="360" w:lineRule="auto"/>
        <w:ind w:firstLine="709"/>
        <w:jc w:val="center"/>
        <w:rPr>
          <w:rFonts w:ascii="Times New Roman" w:hAnsi="Times New Roman" w:cs="Times New Roman"/>
          <w:color w:val="auto"/>
        </w:rPr>
      </w:pPr>
      <w:r w:rsidRPr="00E676AF">
        <w:rPr>
          <w:rFonts w:ascii="Times New Roman" w:hAnsi="Times New Roman" w:cs="Times New Roman"/>
          <w:color w:val="auto"/>
        </w:rPr>
        <w:t>Figura 4: Amministrazione del profilo utente</w:t>
      </w:r>
    </w:p>
    <w:p w14:paraId="416B2CCE" w14:textId="77777777" w:rsidR="00E676AF" w:rsidRPr="00E676AF" w:rsidRDefault="00E676AF" w:rsidP="00E676AF">
      <w:pPr>
        <w:pStyle w:val="Default"/>
        <w:spacing w:line="360" w:lineRule="auto"/>
        <w:rPr>
          <w:rFonts w:ascii="Times New Roman" w:hAnsi="Times New Roman" w:cs="Times New Roman"/>
          <w:color w:val="auto"/>
        </w:rPr>
      </w:pPr>
    </w:p>
    <w:p w14:paraId="47A2A70A"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color w:val="auto"/>
        </w:rPr>
        <w:t>Utilizzando il link “</w:t>
      </w:r>
      <w:r w:rsidRPr="00E676AF">
        <w:rPr>
          <w:rFonts w:ascii="Times New Roman" w:hAnsi="Times New Roman" w:cs="Times New Roman"/>
          <w:b/>
          <w:color w:val="auto"/>
        </w:rPr>
        <w:t>Desidero cambiare la mia password</w:t>
      </w:r>
      <w:r w:rsidRPr="00E676AF">
        <w:rPr>
          <w:rFonts w:ascii="Times New Roman" w:hAnsi="Times New Roman" w:cs="Times New Roman"/>
          <w:color w:val="auto"/>
        </w:rPr>
        <w:t>” l’utente può aggiornare la propria password.</w:t>
      </w:r>
    </w:p>
    <w:p w14:paraId="45EEFA0F"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color w:val="auto"/>
        </w:rPr>
        <w:t>Utilizzando il link “</w:t>
      </w:r>
      <w:r w:rsidRPr="00E676AF">
        <w:rPr>
          <w:rFonts w:ascii="Times New Roman" w:hAnsi="Times New Roman" w:cs="Times New Roman"/>
          <w:b/>
          <w:color w:val="auto"/>
        </w:rPr>
        <w:t>Ho dimenticato la mia password</w:t>
      </w:r>
      <w:r w:rsidRPr="00E676AF">
        <w:rPr>
          <w:rFonts w:ascii="Times New Roman" w:hAnsi="Times New Roman" w:cs="Times New Roman"/>
          <w:color w:val="auto"/>
        </w:rPr>
        <w:t>” si apre una nuova pagina che permette l’inserimento del “Nome Utente” e successivamente di rispondere alla “Domanda Segreta” precedentemente impostata.</w:t>
      </w:r>
    </w:p>
    <w:p w14:paraId="7BFBD99A"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color w:val="auto"/>
        </w:rPr>
        <w:t>Utilizzando il link “</w:t>
      </w:r>
      <w:r w:rsidRPr="00E676AF">
        <w:rPr>
          <w:rFonts w:ascii="Times New Roman" w:hAnsi="Times New Roman" w:cs="Times New Roman"/>
          <w:b/>
          <w:color w:val="auto"/>
        </w:rPr>
        <w:t>Ho dimenticato il mio nome utente</w:t>
      </w:r>
      <w:r w:rsidRPr="00E676AF">
        <w:rPr>
          <w:rFonts w:ascii="Times New Roman" w:hAnsi="Times New Roman" w:cs="Times New Roman"/>
          <w:color w:val="auto"/>
        </w:rPr>
        <w:t>” si apre una nuova pagina che permette l’inserimento del Codice Fiscale dell’utente, e successivamente di rispondere alla “Domanda Segreta” precedentemente impostata.</w:t>
      </w:r>
    </w:p>
    <w:p w14:paraId="07D7E614" w14:textId="77777777" w:rsidR="00E676AF" w:rsidRPr="00E676AF" w:rsidRDefault="00E676AF" w:rsidP="00E676AF">
      <w:pPr>
        <w:pStyle w:val="Default"/>
        <w:spacing w:line="360" w:lineRule="auto"/>
        <w:jc w:val="both"/>
        <w:rPr>
          <w:rFonts w:ascii="Times New Roman" w:hAnsi="Times New Roman" w:cs="Times New Roman"/>
          <w:color w:val="auto"/>
        </w:rPr>
      </w:pPr>
      <w:r w:rsidRPr="00E676AF">
        <w:rPr>
          <w:rFonts w:ascii="Times New Roman" w:hAnsi="Times New Roman" w:cs="Times New Roman"/>
          <w:color w:val="auto"/>
        </w:rPr>
        <w:t>Utilizzando il link “</w:t>
      </w:r>
      <w:r w:rsidRPr="00E676AF">
        <w:rPr>
          <w:rFonts w:ascii="Times New Roman" w:hAnsi="Times New Roman" w:cs="Times New Roman"/>
          <w:b/>
          <w:color w:val="auto"/>
        </w:rPr>
        <w:t>Desidero modificare le informazioni del mio account</w:t>
      </w:r>
      <w:r w:rsidRPr="00E676AF">
        <w:rPr>
          <w:rFonts w:ascii="Times New Roman" w:hAnsi="Times New Roman" w:cs="Times New Roman"/>
          <w:color w:val="auto"/>
        </w:rPr>
        <w:t>” l’Utente può modificare tutte le informazioni relative del proprio account: indirizzi email di riferimento, aziendale e alternativo), numero di telefono Cellulare, domanda segreta, risposta alla domanda segreta. Per validare le modifiche deve poi cliccare sul tasto “Salva Modifiche”.</w:t>
      </w:r>
    </w:p>
    <w:p w14:paraId="00A24DEF" w14:textId="77777777" w:rsidR="00E676AF" w:rsidRPr="00E676AF" w:rsidRDefault="00E676AF" w:rsidP="00E676AF">
      <w:pPr>
        <w:pStyle w:val="Default"/>
        <w:spacing w:line="360" w:lineRule="auto"/>
        <w:rPr>
          <w:rFonts w:ascii="Times New Roman" w:hAnsi="Times New Roman" w:cs="Times New Roman"/>
          <w:b/>
          <w:color w:val="auto"/>
        </w:rPr>
      </w:pPr>
    </w:p>
    <w:p w14:paraId="6D9473EE" w14:textId="77777777" w:rsidR="00E676AF" w:rsidRPr="00E676AF" w:rsidRDefault="00E676AF" w:rsidP="00E676AF">
      <w:pPr>
        <w:pStyle w:val="Default"/>
        <w:spacing w:line="360" w:lineRule="auto"/>
        <w:rPr>
          <w:rFonts w:ascii="Times New Roman" w:hAnsi="Times New Roman" w:cs="Times New Roman"/>
          <w:b/>
          <w:color w:val="auto"/>
        </w:rPr>
      </w:pPr>
      <w:r w:rsidRPr="00E676AF">
        <w:rPr>
          <w:rFonts w:ascii="Times New Roman" w:hAnsi="Times New Roman" w:cs="Times New Roman"/>
          <w:b/>
          <w:color w:val="auto"/>
        </w:rPr>
        <w:t xml:space="preserve">Help Desk </w:t>
      </w:r>
    </w:p>
    <w:p w14:paraId="733074CF"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Le funzionalità del sistema informatico “Pareggio di bilancio” ed il loro utilizzo, sono descritte nel “Manuale Utente” (tramite il tasto omonimo del menù contenuto all’interno del sito web dopo essersi autenticati), scaricabile dall’applicazione stessa. </w:t>
      </w:r>
    </w:p>
    <w:p w14:paraId="24FE1E9D" w14:textId="13F4625A"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Eventuali chiarimenti o richieste di supporto possono essere inoltrate al seguente indirizzo di posta elettronica: </w:t>
      </w:r>
      <w:hyperlink r:id="rId48" w:history="1">
        <w:r w:rsidRPr="00E676AF">
          <w:rPr>
            <w:rStyle w:val="Collegamentoipertestuale"/>
            <w:rFonts w:ascii="Times New Roman" w:hAnsi="Times New Roman"/>
            <w:i/>
            <w:color w:val="auto"/>
          </w:rPr>
          <w:t>assistenza.cp@mef.gov.it</w:t>
        </w:r>
      </w:hyperlink>
      <w:r w:rsidRPr="00E676AF">
        <w:rPr>
          <w:rFonts w:ascii="Times New Roman" w:hAnsi="Times New Roman" w:cs="Times New Roman"/>
          <w:color w:val="auto"/>
        </w:rPr>
        <w:t xml:space="preserve"> per i quesiti di natura strettamente tecnica ed informatica, compresi eventuali problemi di accesso e/o di funzionamento dell’applicazione, indicando nell'oggetto "Utenza sistema – richiesta di chiarimenti”. Si prega di comunicare, anche in questo caso, il nominativo e l’ente di appartenenza; l’assistenza tecnica è disponibile, dal lunedì al venerdì, dalle 8.00 alle 18.00, con interruzione di un’ora tra le 13.00 e le 14.00. </w:t>
      </w:r>
    </w:p>
    <w:p w14:paraId="43E938CA" w14:textId="77777777" w:rsidR="00E676AF" w:rsidRPr="00E676AF" w:rsidRDefault="00E676AF" w:rsidP="00E676AF">
      <w:pPr>
        <w:pStyle w:val="Default"/>
        <w:spacing w:line="360" w:lineRule="auto"/>
        <w:rPr>
          <w:rFonts w:ascii="Times New Roman" w:hAnsi="Times New Roman" w:cs="Times New Roman"/>
          <w:color w:val="auto"/>
        </w:rPr>
      </w:pPr>
    </w:p>
    <w:p w14:paraId="6534695C" w14:textId="77777777" w:rsidR="00E676AF" w:rsidRPr="00E676AF" w:rsidRDefault="00E676AF" w:rsidP="00E676AF">
      <w:pPr>
        <w:pStyle w:val="Default"/>
        <w:spacing w:line="360" w:lineRule="auto"/>
        <w:rPr>
          <w:rFonts w:ascii="Times New Roman" w:hAnsi="Times New Roman" w:cs="Times New Roman"/>
          <w:b/>
          <w:color w:val="auto"/>
        </w:rPr>
      </w:pPr>
      <w:r w:rsidRPr="00E676AF">
        <w:rPr>
          <w:rFonts w:ascii="Times New Roman" w:hAnsi="Times New Roman" w:cs="Times New Roman"/>
          <w:b/>
          <w:color w:val="auto"/>
        </w:rPr>
        <w:t xml:space="preserve">Requisiti tecnici e impostazioni – Regole Generali </w:t>
      </w:r>
    </w:p>
    <w:p w14:paraId="26BACF4E"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u w:val="single"/>
        </w:rPr>
        <w:t>Dotazione informatica</w:t>
      </w:r>
      <w:r w:rsidRPr="00E676AF">
        <w:rPr>
          <w:rFonts w:ascii="Times New Roman" w:hAnsi="Times New Roman" w:cs="Times New Roman"/>
          <w:color w:val="auto"/>
        </w:rPr>
        <w:t xml:space="preserve">: disponibilità di una postazione di lavoro dotata di browser di comune utilizzo (internet Explorer 10 o superiore, Mozilla Firefox e Google Chrome) con installata la JVM (java virtual machine) dal sito http://www.java.com/it/ (e coi relativi aggiornamenti sui pc dove si opera); applicazione Acrobat Reader (aggiornato) per le stampe. </w:t>
      </w:r>
    </w:p>
    <w:p w14:paraId="67AFB7DA"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L'assistenza tecnica fornisce informazioni sul funzionamento dell’applicativo del “Pareggio di bilancio”: non gestisce il dominio del sito web del “Pareggio di bilancio”. </w:t>
      </w:r>
    </w:p>
    <w:p w14:paraId="5B2D2233" w14:textId="216DD9D5"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L’applicativo “Pareggio di bilancio” funziona correttamente al seguente indirizzo: </w:t>
      </w:r>
      <w:hyperlink r:id="rId49" w:history="1">
        <w:r w:rsidRPr="00E676AF">
          <w:rPr>
            <w:rStyle w:val="Collegamentoipertestuale"/>
            <w:rFonts w:ascii="Times New Roman" w:hAnsi="Times New Roman"/>
            <w:i/>
          </w:rPr>
          <w:t>http://pareggiobilancio.mef.gov.it</w:t>
        </w:r>
      </w:hyperlink>
      <w:r w:rsidRPr="00E676AF">
        <w:rPr>
          <w:rFonts w:ascii="Times New Roman" w:hAnsi="Times New Roman" w:cs="Times New Roman"/>
          <w:color w:val="auto"/>
        </w:rPr>
        <w:t xml:space="preserve"> come un qualsiasi sito internet su un qualsiasi dominio. </w:t>
      </w:r>
    </w:p>
    <w:p w14:paraId="6D85EFF7"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L’applicativo funziona regolarmente con una semplice linea ADSL. </w:t>
      </w:r>
    </w:p>
    <w:p w14:paraId="4653D715"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p>
    <w:p w14:paraId="196F2051"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Per un migliore collegamento al sito web, vi segnaliamo che: </w:t>
      </w:r>
    </w:p>
    <w:p w14:paraId="5737752D" w14:textId="3651662A" w:rsidR="00E676AF" w:rsidRPr="00E676AF" w:rsidRDefault="00E676AF" w:rsidP="00E676AF">
      <w:pPr>
        <w:pStyle w:val="Default"/>
        <w:spacing w:line="360" w:lineRule="auto"/>
        <w:ind w:left="1134" w:hanging="425"/>
        <w:jc w:val="both"/>
        <w:rPr>
          <w:rFonts w:ascii="Times New Roman" w:hAnsi="Times New Roman" w:cs="Times New Roman"/>
          <w:color w:val="auto"/>
        </w:rPr>
      </w:pPr>
      <w:r w:rsidRPr="00E676AF">
        <w:rPr>
          <w:rFonts w:ascii="Times New Roman" w:hAnsi="Times New Roman" w:cs="Times New Roman"/>
          <w:color w:val="auto"/>
        </w:rPr>
        <w:t xml:space="preserve">• </w:t>
      </w:r>
      <w:r w:rsidRPr="00E676AF">
        <w:rPr>
          <w:rFonts w:ascii="Times New Roman" w:hAnsi="Times New Roman" w:cs="Times New Roman"/>
          <w:color w:val="auto"/>
        </w:rPr>
        <w:tab/>
        <w:t>l’Error 500 o la riga bianca in alto al posto del menù, è SEMPRE dovuto al server LOCALE (cioè quel computer che mette in rete tutti i pc di un ufficio) che blocca la visualizzazione corretta del sito web. Qualora tale problema si dovesse effettuare sulla vostra macchina, provare ad effettuare le seguenti operazioni: Aprire il browser e dal menù in alto selezionare Strumenti e poi Opzioni Internet. Viene aperta una finestra dove nella parte centrale si trova un riquadro File temporanei Internet. Selezionare Elimina Cookie e dare ok. Selezionare Elimina file, selezionare la casella Elimi</w:t>
      </w:r>
      <w:r>
        <w:rPr>
          <w:rFonts w:ascii="Times New Roman" w:hAnsi="Times New Roman" w:cs="Times New Roman"/>
          <w:color w:val="auto"/>
        </w:rPr>
        <w:t>na tutto il contenuto non in</w:t>
      </w:r>
      <w:r w:rsidRPr="00E676AF">
        <w:rPr>
          <w:rFonts w:ascii="Times New Roman" w:hAnsi="Times New Roman" w:cs="Times New Roman"/>
          <w:color w:val="auto"/>
        </w:rPr>
        <w:t xml:space="preserve"> linea e premere ok. Selezionare Impostazioni e nella parte superiore della finestra aperta selezionare all’apertura della pagina e premere ok. Premere di nuovo ok. Chiudere il browser. Riaprire di nuovo l’applicativo “Pareggio di bilancio” con il browser all'indirizzo : </w:t>
      </w:r>
      <w:hyperlink w:history="1">
        <w:r w:rsidR="007041BB" w:rsidRPr="007041BB">
          <w:rPr>
            <w:rStyle w:val="Collegamentoipertestuale"/>
            <w:rFonts w:ascii="Times New Roman" w:hAnsi="Times New Roman"/>
            <w:i/>
            <w:color w:val="auto"/>
          </w:rPr>
          <w:t xml:space="preserve">http://pareggiobilancio.mef.gov.it </w:t>
        </w:r>
      </w:hyperlink>
      <w:r w:rsidRPr="00E676AF">
        <w:rPr>
          <w:rFonts w:ascii="Times New Roman" w:hAnsi="Times New Roman" w:cs="Times New Roman"/>
          <w:color w:val="auto"/>
        </w:rPr>
        <w:t xml:space="preserve">. Provare anche da altre postazioni collegate in rete nell’ufficio in cui si lavora (anche in orari diversi). Nel caso in cui la difficoltà persista, bisogna farsi ripulire la memoria cache del Proxy SERVER o del ROUTER dal referente informatico (cioè bisogna agire nel computer che mette in linea tutti i pc dell’ufficio locale), poi togliere le protezioni riguardo ai certificati e RIAVVIARE il server (non il computer dell'utente); nel caso del ROUTER, agire sulle modalità di configurazione dello stesso. </w:t>
      </w:r>
    </w:p>
    <w:p w14:paraId="05973091" w14:textId="77777777" w:rsidR="00E676AF" w:rsidRPr="00E676AF" w:rsidRDefault="00E676AF" w:rsidP="00E676AF">
      <w:pPr>
        <w:pStyle w:val="Default"/>
        <w:spacing w:line="360" w:lineRule="auto"/>
        <w:ind w:left="1134" w:hanging="425"/>
        <w:jc w:val="both"/>
        <w:rPr>
          <w:rFonts w:ascii="Times New Roman" w:hAnsi="Times New Roman" w:cs="Times New Roman"/>
          <w:color w:val="auto"/>
        </w:rPr>
      </w:pPr>
      <w:r w:rsidRPr="00E676AF">
        <w:rPr>
          <w:rFonts w:ascii="Times New Roman" w:hAnsi="Times New Roman" w:cs="Times New Roman"/>
          <w:color w:val="auto"/>
        </w:rPr>
        <w:t xml:space="preserve">• </w:t>
      </w:r>
      <w:r w:rsidRPr="00E676AF">
        <w:rPr>
          <w:rFonts w:ascii="Times New Roman" w:hAnsi="Times New Roman" w:cs="Times New Roman"/>
          <w:color w:val="auto"/>
        </w:rPr>
        <w:tab/>
        <w:t xml:space="preserve">Per uscire dalla procedura si prega di non utilizzare MAI la X in alto a destra, ma solo il tasto “Logoff” contenuto nel menù in alto a destra. </w:t>
      </w:r>
    </w:p>
    <w:p w14:paraId="142EEFC3" w14:textId="77777777" w:rsidR="00E676AF" w:rsidRPr="00E676AF" w:rsidRDefault="00E676AF" w:rsidP="00E676AF">
      <w:pPr>
        <w:pStyle w:val="Default"/>
        <w:spacing w:line="360" w:lineRule="auto"/>
        <w:ind w:left="1134" w:hanging="425"/>
        <w:jc w:val="both"/>
        <w:rPr>
          <w:rFonts w:ascii="Times New Roman" w:hAnsi="Times New Roman" w:cs="Times New Roman"/>
          <w:color w:val="auto"/>
        </w:rPr>
      </w:pPr>
      <w:r w:rsidRPr="00E676AF">
        <w:rPr>
          <w:rFonts w:ascii="Times New Roman" w:hAnsi="Times New Roman" w:cs="Times New Roman"/>
          <w:color w:val="auto"/>
        </w:rPr>
        <w:t xml:space="preserve">• </w:t>
      </w:r>
      <w:r w:rsidRPr="00E676AF">
        <w:rPr>
          <w:rFonts w:ascii="Times New Roman" w:hAnsi="Times New Roman" w:cs="Times New Roman"/>
          <w:color w:val="auto"/>
        </w:rPr>
        <w:tab/>
        <w:t xml:space="preserve">Si fa presente che il sistema di autenticazione mantiene aperta la sessione per un tempo massimo di 30 minuti di inattività utente (time out), cioè senza digitare niente sulla tastiera. Allo scadere del time out, la sessione viene terminata, e sarà pertanto necessario autenticarsi nuovamente al Sistema. </w:t>
      </w:r>
    </w:p>
    <w:p w14:paraId="67B0D172" w14:textId="77777777" w:rsidR="00E676AF" w:rsidRPr="00E676AF" w:rsidRDefault="00E676AF" w:rsidP="00E676AF">
      <w:pPr>
        <w:pStyle w:val="Default"/>
        <w:spacing w:line="360" w:lineRule="auto"/>
        <w:ind w:left="1134" w:hanging="425"/>
        <w:jc w:val="both"/>
        <w:rPr>
          <w:rFonts w:ascii="Times New Roman" w:hAnsi="Times New Roman" w:cs="Times New Roman"/>
          <w:color w:val="auto"/>
        </w:rPr>
      </w:pPr>
      <w:r w:rsidRPr="00E676AF">
        <w:rPr>
          <w:rFonts w:ascii="Times New Roman" w:hAnsi="Times New Roman" w:cs="Times New Roman"/>
          <w:color w:val="auto"/>
        </w:rPr>
        <w:t xml:space="preserve">• </w:t>
      </w:r>
      <w:r w:rsidRPr="00E676AF">
        <w:rPr>
          <w:rFonts w:ascii="Times New Roman" w:hAnsi="Times New Roman" w:cs="Times New Roman"/>
          <w:color w:val="auto"/>
        </w:rPr>
        <w:tab/>
      </w:r>
      <w:r w:rsidRPr="00E676AF">
        <w:rPr>
          <w:rFonts w:ascii="Times New Roman" w:hAnsi="Times New Roman" w:cs="Times New Roman"/>
          <w:color w:val="auto"/>
          <w:u w:val="single"/>
        </w:rPr>
        <w:t>Se non si è certi di un’avvenuta acquisizione, la verifica si effettua andando su “Interrogazione” del modello</w:t>
      </w:r>
      <w:r w:rsidRPr="00E676AF">
        <w:rPr>
          <w:rFonts w:ascii="Times New Roman" w:hAnsi="Times New Roman" w:cs="Times New Roman"/>
          <w:color w:val="auto"/>
        </w:rPr>
        <w:t xml:space="preserve"> e, se presente, sarà la conferma dell’acquisizione dei dati. Consigliamo sempre di confermare i dati durante la fase di acquisizione e poi stamparli dalla funzione di “Interrogazione”. </w:t>
      </w:r>
    </w:p>
    <w:p w14:paraId="055FF8CE" w14:textId="77777777" w:rsidR="00E676AF" w:rsidRPr="00E676AF" w:rsidRDefault="00E676AF" w:rsidP="00E676AF">
      <w:pPr>
        <w:pStyle w:val="Default"/>
        <w:numPr>
          <w:ilvl w:val="0"/>
          <w:numId w:val="19"/>
        </w:numPr>
        <w:spacing w:line="360" w:lineRule="auto"/>
        <w:ind w:left="1134" w:hanging="425"/>
        <w:jc w:val="both"/>
        <w:rPr>
          <w:rFonts w:ascii="Times New Roman" w:hAnsi="Times New Roman" w:cs="Times New Roman"/>
          <w:color w:val="auto"/>
        </w:rPr>
      </w:pPr>
      <w:r w:rsidRPr="00E676AF">
        <w:rPr>
          <w:rFonts w:ascii="Times New Roman" w:hAnsi="Times New Roman" w:cs="Times New Roman"/>
          <w:color w:val="auto"/>
          <w:u w:val="single"/>
        </w:rPr>
        <w:t xml:space="preserve">Se non si è certi dell’avvenuto invio della certificazione digitale </w:t>
      </w:r>
      <w:r w:rsidRPr="00E676AF">
        <w:rPr>
          <w:rFonts w:ascii="Times New Roman" w:hAnsi="Times New Roman" w:cs="Times New Roman"/>
          <w:color w:val="auto"/>
        </w:rPr>
        <w:t>del nuovo saldo di finanza pubblica</w:t>
      </w:r>
      <w:r w:rsidRPr="00E676AF">
        <w:rPr>
          <w:rFonts w:ascii="Times New Roman" w:hAnsi="Times New Roman" w:cs="Times New Roman"/>
          <w:color w:val="auto"/>
          <w:u w:val="single"/>
        </w:rPr>
        <w:t>, la verifica si effettua andando su “Certificazione digitale” e verificando che il campo “stato” finale del documento riporti la dicitura “inviato e protocollato”</w:t>
      </w:r>
      <w:r w:rsidRPr="00E676AF">
        <w:rPr>
          <w:rFonts w:ascii="Times New Roman" w:hAnsi="Times New Roman" w:cs="Times New Roman"/>
          <w:color w:val="auto"/>
        </w:rPr>
        <w:t xml:space="preserve">. </w:t>
      </w:r>
    </w:p>
    <w:p w14:paraId="4DD8AA03" w14:textId="77777777" w:rsidR="00E676AF" w:rsidRPr="00E676AF" w:rsidRDefault="00E676AF" w:rsidP="00E676AF">
      <w:pPr>
        <w:pStyle w:val="Default"/>
        <w:spacing w:line="360" w:lineRule="auto"/>
        <w:jc w:val="both"/>
        <w:rPr>
          <w:rFonts w:ascii="Times New Roman" w:hAnsi="Times New Roman" w:cs="Times New Roman"/>
          <w:color w:val="auto"/>
        </w:rPr>
      </w:pPr>
    </w:p>
    <w:p w14:paraId="43CBEDFC" w14:textId="77777777" w:rsidR="00E676AF" w:rsidRDefault="00E676AF" w:rsidP="00E676AF">
      <w:pPr>
        <w:pStyle w:val="Default"/>
        <w:spacing w:line="360" w:lineRule="auto"/>
        <w:jc w:val="both"/>
        <w:rPr>
          <w:rFonts w:ascii="Times New Roman" w:hAnsi="Times New Roman" w:cs="Times New Roman"/>
          <w:b/>
          <w:color w:val="auto"/>
        </w:rPr>
      </w:pPr>
    </w:p>
    <w:p w14:paraId="4134F4C1" w14:textId="77777777" w:rsidR="00E676AF" w:rsidRDefault="00E676AF" w:rsidP="00E676AF">
      <w:pPr>
        <w:pStyle w:val="Default"/>
        <w:spacing w:line="360" w:lineRule="auto"/>
        <w:jc w:val="both"/>
        <w:rPr>
          <w:rFonts w:ascii="Times New Roman" w:hAnsi="Times New Roman" w:cs="Times New Roman"/>
          <w:b/>
          <w:color w:val="auto"/>
        </w:rPr>
      </w:pPr>
    </w:p>
    <w:p w14:paraId="0BFF1141" w14:textId="0FF83C7B" w:rsidR="00E676AF" w:rsidRPr="00E676AF" w:rsidRDefault="00E676AF" w:rsidP="00E676AF">
      <w:pPr>
        <w:pStyle w:val="Default"/>
        <w:spacing w:line="360" w:lineRule="auto"/>
        <w:jc w:val="both"/>
        <w:rPr>
          <w:rFonts w:ascii="Times New Roman" w:hAnsi="Times New Roman" w:cs="Times New Roman"/>
          <w:b/>
          <w:color w:val="auto"/>
        </w:rPr>
      </w:pPr>
      <w:r w:rsidRPr="00E676AF">
        <w:rPr>
          <w:rFonts w:ascii="Times New Roman" w:hAnsi="Times New Roman" w:cs="Times New Roman"/>
          <w:b/>
          <w:color w:val="auto"/>
        </w:rPr>
        <w:lastRenderedPageBreak/>
        <w:t xml:space="preserve">Certificato di Sicurezza </w:t>
      </w:r>
    </w:p>
    <w:p w14:paraId="5345AE1F"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Le regole di sicurezza del sistema informatico “Pareggio di bilancio” prevedono il transito dei dati tramite canale protetto. </w:t>
      </w:r>
    </w:p>
    <w:p w14:paraId="3335CE5A"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Il certificato di protezione del sito è autogenerato dal Ministero dell’Economia e delle Finanze. </w:t>
      </w:r>
    </w:p>
    <w:p w14:paraId="323A2C89" w14:textId="77777777" w:rsidR="00E676AF" w:rsidRPr="00E676AF" w:rsidRDefault="00E676AF" w:rsidP="00E676AF">
      <w:pPr>
        <w:pStyle w:val="Default"/>
        <w:spacing w:line="360" w:lineRule="auto"/>
        <w:ind w:firstLine="709"/>
        <w:jc w:val="both"/>
        <w:rPr>
          <w:rFonts w:ascii="Times New Roman" w:hAnsi="Times New Roman" w:cs="Times New Roman"/>
          <w:color w:val="auto"/>
        </w:rPr>
      </w:pPr>
      <w:r w:rsidRPr="00E676AF">
        <w:rPr>
          <w:rFonts w:ascii="Times New Roman" w:hAnsi="Times New Roman" w:cs="Times New Roman"/>
          <w:color w:val="auto"/>
        </w:rPr>
        <w:t xml:space="preserve">In fase di autenticazione al sistema (ovvero dopo la digitazione del nome utente e della password), il sistema stesso restituisce il messaggio “Avviso di protezione” sull’attendibilità del certificato. </w:t>
      </w:r>
    </w:p>
    <w:p w14:paraId="7CCB5570" w14:textId="77777777" w:rsidR="00E676AF" w:rsidRPr="00E676AF" w:rsidRDefault="00E676AF" w:rsidP="00E676AF">
      <w:pPr>
        <w:pStyle w:val="rgscorpodeltesto"/>
        <w:spacing w:after="0"/>
        <w:ind w:firstLine="708"/>
        <w:rPr>
          <w:szCs w:val="24"/>
        </w:rPr>
      </w:pPr>
      <w:r w:rsidRPr="00E676AF">
        <w:rPr>
          <w:szCs w:val="24"/>
        </w:rPr>
        <w:t>Cliccando su “Sì” si accede al sistema informatico “Pareggio di bilancio” le cui modalità di navigazione e funzionalità sono descritte nel Manuale Utente.</w:t>
      </w:r>
    </w:p>
    <w:p w14:paraId="1F99A971" w14:textId="77777777" w:rsidR="00E676AF" w:rsidRPr="00E676AF" w:rsidRDefault="00E676AF" w:rsidP="00E676AF">
      <w:pPr>
        <w:pStyle w:val="rgscorpodeltesto"/>
        <w:spacing w:after="0"/>
        <w:ind w:firstLine="708"/>
        <w:rPr>
          <w:szCs w:val="24"/>
        </w:rPr>
      </w:pPr>
    </w:p>
    <w:p w14:paraId="300419CD" w14:textId="1CC21532" w:rsidR="009916C1" w:rsidRPr="00E676AF" w:rsidRDefault="009916C1" w:rsidP="009916C1">
      <w:pPr>
        <w:pStyle w:val="provvr0"/>
        <w:spacing w:before="0" w:beforeAutospacing="0" w:after="120" w:afterAutospacing="0" w:line="360" w:lineRule="auto"/>
        <w:jc w:val="center"/>
        <w:rPr>
          <w:color w:val="FF0000"/>
          <w:highlight w:val="yellow"/>
        </w:rPr>
      </w:pPr>
    </w:p>
    <w:p w14:paraId="5CB3CDEB" w14:textId="0F1274AB" w:rsidR="009916C1" w:rsidRDefault="009916C1" w:rsidP="009916C1">
      <w:pPr>
        <w:pStyle w:val="provvr0"/>
        <w:spacing w:before="0" w:beforeAutospacing="0" w:after="120" w:afterAutospacing="0" w:line="360" w:lineRule="auto"/>
        <w:jc w:val="center"/>
        <w:rPr>
          <w:color w:val="FF0000"/>
          <w:highlight w:val="yellow"/>
        </w:rPr>
      </w:pPr>
    </w:p>
    <w:p w14:paraId="521274F9" w14:textId="6229EC0A" w:rsidR="0002770F" w:rsidRDefault="0002770F" w:rsidP="009916C1">
      <w:pPr>
        <w:pStyle w:val="provvr0"/>
        <w:spacing w:before="0" w:beforeAutospacing="0" w:after="120" w:afterAutospacing="0" w:line="360" w:lineRule="auto"/>
        <w:jc w:val="center"/>
        <w:rPr>
          <w:color w:val="FF0000"/>
          <w:highlight w:val="yellow"/>
        </w:rPr>
      </w:pPr>
    </w:p>
    <w:p w14:paraId="7D511911" w14:textId="1E98F871" w:rsidR="0002770F" w:rsidRDefault="0002770F" w:rsidP="009916C1">
      <w:pPr>
        <w:pStyle w:val="provvr0"/>
        <w:spacing w:before="0" w:beforeAutospacing="0" w:after="120" w:afterAutospacing="0" w:line="360" w:lineRule="auto"/>
        <w:jc w:val="center"/>
        <w:rPr>
          <w:color w:val="FF0000"/>
          <w:highlight w:val="yellow"/>
        </w:rPr>
      </w:pPr>
    </w:p>
    <w:p w14:paraId="6D7FBAF9" w14:textId="68743974" w:rsidR="0002770F" w:rsidRDefault="0002770F" w:rsidP="009916C1">
      <w:pPr>
        <w:pStyle w:val="provvr0"/>
        <w:spacing w:before="0" w:beforeAutospacing="0" w:after="120" w:afterAutospacing="0" w:line="360" w:lineRule="auto"/>
        <w:jc w:val="center"/>
        <w:rPr>
          <w:color w:val="FF0000"/>
          <w:highlight w:val="yellow"/>
        </w:rPr>
      </w:pPr>
    </w:p>
    <w:p w14:paraId="4DCCF447" w14:textId="6B70D16C" w:rsidR="0002770F" w:rsidRDefault="0002770F" w:rsidP="009916C1">
      <w:pPr>
        <w:pStyle w:val="provvr0"/>
        <w:spacing w:before="0" w:beforeAutospacing="0" w:after="120" w:afterAutospacing="0" w:line="360" w:lineRule="auto"/>
        <w:jc w:val="center"/>
        <w:rPr>
          <w:color w:val="FF0000"/>
          <w:highlight w:val="yellow"/>
        </w:rPr>
      </w:pPr>
    </w:p>
    <w:p w14:paraId="621F0CDA" w14:textId="7F958980" w:rsidR="0002770F" w:rsidRDefault="0002770F" w:rsidP="009916C1">
      <w:pPr>
        <w:pStyle w:val="provvr0"/>
        <w:spacing w:before="0" w:beforeAutospacing="0" w:after="120" w:afterAutospacing="0" w:line="360" w:lineRule="auto"/>
        <w:jc w:val="center"/>
        <w:rPr>
          <w:color w:val="FF0000"/>
          <w:highlight w:val="yellow"/>
        </w:rPr>
      </w:pPr>
    </w:p>
    <w:p w14:paraId="26C8E997" w14:textId="269C52BF" w:rsidR="0002770F" w:rsidRDefault="0002770F" w:rsidP="009916C1">
      <w:pPr>
        <w:pStyle w:val="provvr0"/>
        <w:spacing w:before="0" w:beforeAutospacing="0" w:after="120" w:afterAutospacing="0" w:line="360" w:lineRule="auto"/>
        <w:jc w:val="center"/>
        <w:rPr>
          <w:color w:val="FF0000"/>
          <w:highlight w:val="yellow"/>
        </w:rPr>
      </w:pPr>
    </w:p>
    <w:p w14:paraId="561F1DD6" w14:textId="245C868F" w:rsidR="0002770F" w:rsidRDefault="0002770F" w:rsidP="009916C1">
      <w:pPr>
        <w:pStyle w:val="provvr0"/>
        <w:spacing w:before="0" w:beforeAutospacing="0" w:after="120" w:afterAutospacing="0" w:line="360" w:lineRule="auto"/>
        <w:jc w:val="center"/>
        <w:rPr>
          <w:color w:val="FF0000"/>
          <w:highlight w:val="yellow"/>
        </w:rPr>
      </w:pPr>
    </w:p>
    <w:p w14:paraId="0CA2D0ED" w14:textId="1C35B4C9" w:rsidR="0002770F" w:rsidRDefault="0002770F" w:rsidP="009916C1">
      <w:pPr>
        <w:pStyle w:val="provvr0"/>
        <w:spacing w:before="0" w:beforeAutospacing="0" w:after="120" w:afterAutospacing="0" w:line="360" w:lineRule="auto"/>
        <w:jc w:val="center"/>
        <w:rPr>
          <w:color w:val="FF0000"/>
          <w:highlight w:val="yellow"/>
        </w:rPr>
      </w:pPr>
    </w:p>
    <w:p w14:paraId="53655511" w14:textId="2A0756E3" w:rsidR="0002770F" w:rsidRDefault="0002770F" w:rsidP="009916C1">
      <w:pPr>
        <w:pStyle w:val="provvr0"/>
        <w:spacing w:before="0" w:beforeAutospacing="0" w:after="120" w:afterAutospacing="0" w:line="360" w:lineRule="auto"/>
        <w:jc w:val="center"/>
        <w:rPr>
          <w:color w:val="FF0000"/>
          <w:highlight w:val="yellow"/>
        </w:rPr>
      </w:pPr>
    </w:p>
    <w:p w14:paraId="769D03E0" w14:textId="2E779706" w:rsidR="0002770F" w:rsidRDefault="0002770F" w:rsidP="009916C1">
      <w:pPr>
        <w:pStyle w:val="provvr0"/>
        <w:spacing w:before="0" w:beforeAutospacing="0" w:after="120" w:afterAutospacing="0" w:line="360" w:lineRule="auto"/>
        <w:jc w:val="center"/>
        <w:rPr>
          <w:color w:val="FF0000"/>
          <w:highlight w:val="yellow"/>
        </w:rPr>
      </w:pPr>
    </w:p>
    <w:p w14:paraId="3CE99596" w14:textId="59DA0410" w:rsidR="0002770F" w:rsidRDefault="0002770F" w:rsidP="009916C1">
      <w:pPr>
        <w:pStyle w:val="provvr0"/>
        <w:spacing w:before="0" w:beforeAutospacing="0" w:after="120" w:afterAutospacing="0" w:line="360" w:lineRule="auto"/>
        <w:jc w:val="center"/>
        <w:rPr>
          <w:color w:val="FF0000"/>
          <w:highlight w:val="yellow"/>
        </w:rPr>
      </w:pPr>
    </w:p>
    <w:p w14:paraId="1BDAAD96" w14:textId="194CD571" w:rsidR="0002770F" w:rsidRDefault="0002770F" w:rsidP="009916C1">
      <w:pPr>
        <w:pStyle w:val="provvr0"/>
        <w:spacing w:before="0" w:beforeAutospacing="0" w:after="120" w:afterAutospacing="0" w:line="360" w:lineRule="auto"/>
        <w:jc w:val="center"/>
        <w:rPr>
          <w:color w:val="FF0000"/>
          <w:highlight w:val="yellow"/>
        </w:rPr>
      </w:pPr>
    </w:p>
    <w:p w14:paraId="33A50626" w14:textId="72DBBC55" w:rsidR="0002770F" w:rsidRDefault="0002770F" w:rsidP="009916C1">
      <w:pPr>
        <w:pStyle w:val="provvr0"/>
        <w:spacing w:before="0" w:beforeAutospacing="0" w:after="120" w:afterAutospacing="0" w:line="360" w:lineRule="auto"/>
        <w:jc w:val="center"/>
        <w:rPr>
          <w:color w:val="FF0000"/>
          <w:highlight w:val="yellow"/>
        </w:rPr>
      </w:pPr>
    </w:p>
    <w:p w14:paraId="72D4F2D3" w14:textId="54FC39CF" w:rsidR="0002770F" w:rsidRDefault="0002770F" w:rsidP="009916C1">
      <w:pPr>
        <w:pStyle w:val="provvr0"/>
        <w:spacing w:before="0" w:beforeAutospacing="0" w:after="120" w:afterAutospacing="0" w:line="360" w:lineRule="auto"/>
        <w:jc w:val="center"/>
        <w:rPr>
          <w:color w:val="FF0000"/>
          <w:highlight w:val="yellow"/>
        </w:rPr>
      </w:pPr>
    </w:p>
    <w:p w14:paraId="6B428CEB" w14:textId="35110C7B" w:rsidR="0002770F" w:rsidRDefault="0002770F" w:rsidP="009916C1">
      <w:pPr>
        <w:pStyle w:val="provvr0"/>
        <w:spacing w:before="0" w:beforeAutospacing="0" w:after="120" w:afterAutospacing="0" w:line="360" w:lineRule="auto"/>
        <w:jc w:val="center"/>
        <w:rPr>
          <w:color w:val="FF0000"/>
          <w:highlight w:val="yellow"/>
        </w:rPr>
      </w:pPr>
    </w:p>
    <w:p w14:paraId="6A188EA4" w14:textId="581AE4B6" w:rsidR="0002770F" w:rsidRDefault="0002770F" w:rsidP="009916C1">
      <w:pPr>
        <w:pStyle w:val="provvr0"/>
        <w:spacing w:before="0" w:beforeAutospacing="0" w:after="120" w:afterAutospacing="0" w:line="360" w:lineRule="auto"/>
        <w:jc w:val="center"/>
        <w:rPr>
          <w:color w:val="FF0000"/>
          <w:highlight w:val="yellow"/>
        </w:rPr>
      </w:pPr>
    </w:p>
    <w:p w14:paraId="7D7A42D6" w14:textId="77777777" w:rsidR="0002770F" w:rsidRPr="00285951" w:rsidRDefault="0002770F" w:rsidP="0002770F">
      <w:pPr>
        <w:tabs>
          <w:tab w:val="left" w:pos="426"/>
          <w:tab w:val="left" w:pos="8505"/>
          <w:tab w:val="left" w:pos="8931"/>
          <w:tab w:val="right" w:pos="9639"/>
        </w:tabs>
        <w:spacing w:line="360" w:lineRule="auto"/>
        <w:ind w:left="284" w:hanging="284"/>
        <w:jc w:val="right"/>
      </w:pPr>
      <w:r w:rsidRPr="00285951">
        <w:rPr>
          <w:b/>
        </w:rPr>
        <w:lastRenderedPageBreak/>
        <w:t xml:space="preserve">Allegato 3 – Nota metodologica stima TARI e TARI corrispettivo </w:t>
      </w:r>
    </w:p>
    <w:p w14:paraId="566317C8" w14:textId="77777777" w:rsidR="0002770F" w:rsidRDefault="0002770F" w:rsidP="0002770F">
      <w:pPr>
        <w:spacing w:line="360" w:lineRule="auto"/>
        <w:jc w:val="both"/>
        <w:rPr>
          <w:shd w:val="clear" w:color="auto" w:fill="FFFFFF"/>
        </w:rPr>
      </w:pPr>
    </w:p>
    <w:p w14:paraId="3294403A" w14:textId="77777777" w:rsidR="0002770F" w:rsidRPr="00285951" w:rsidRDefault="0002770F" w:rsidP="0002770F">
      <w:pPr>
        <w:spacing w:line="360" w:lineRule="auto"/>
        <w:jc w:val="both"/>
        <w:rPr>
          <w:shd w:val="clear" w:color="auto" w:fill="FFFFFF"/>
        </w:rPr>
      </w:pPr>
      <w:r w:rsidRPr="00285951">
        <w:rPr>
          <w:shd w:val="clear" w:color="auto" w:fill="FFFFFF"/>
        </w:rPr>
        <w:t xml:space="preserve">L’obiettivo del lavoro è l’individuazione di una dimensione ammissibile delle agevolazioni autonomamente disposte da ciascun comune sul prelievo relativo al servizio rifiuti (Tari o Tari corrispettiva), ai fini della certificazione obbligatoria di cui all’articolo 39 del decreto-legge 14 agosto 2020, n. 104, convertito con legge 13 ottobre 2020, n. 126. </w:t>
      </w:r>
    </w:p>
    <w:p w14:paraId="7C70D279" w14:textId="77777777" w:rsidR="0002770F" w:rsidRPr="00285951" w:rsidRDefault="0002770F" w:rsidP="0002770F">
      <w:pPr>
        <w:spacing w:line="360" w:lineRule="auto"/>
        <w:jc w:val="both"/>
        <w:rPr>
          <w:shd w:val="clear" w:color="auto" w:fill="FFFFFF"/>
        </w:rPr>
      </w:pPr>
      <w:r w:rsidRPr="00285951">
        <w:rPr>
          <w:shd w:val="clear" w:color="auto" w:fill="FFFFFF"/>
        </w:rPr>
        <w:t>Come è noto, su tale prelievo non è stata emanata alcuna norma vincolante di carattere generale con riferimento ad eventuali riduzioni connesse all’emergenza epidemiologica in corso e ai relativi effetti economici e sociali.</w:t>
      </w:r>
    </w:p>
    <w:p w14:paraId="0F477142" w14:textId="77777777" w:rsidR="0002770F" w:rsidRPr="00285951" w:rsidRDefault="0002770F" w:rsidP="0002770F">
      <w:pPr>
        <w:spacing w:line="360" w:lineRule="auto"/>
        <w:jc w:val="both"/>
        <w:rPr>
          <w:shd w:val="clear" w:color="auto" w:fill="FFFFFF"/>
        </w:rPr>
      </w:pPr>
      <w:r w:rsidRPr="00285951">
        <w:rPr>
          <w:shd w:val="clear" w:color="auto" w:fill="FFFFFF"/>
        </w:rPr>
        <w:t>La valutazione della perdita da prelievo sui rifiuti da considerare è basata essenzialmente sulla stima delle sofferenze gravanti sulle attività economiche, in relazione alle condizioni determinate dall’emergenza e dai provvedimenti via via assunti dalle autorità centrali regionali e locali per contrastare la pandemia da virus COVID-19. Tale valutazione è stata poi ponderata con una misura del gettito da utenze non domestiche Tari individuabile per ciascun comune, essendo questo il bacino di riferimento per l’applicazione dei diversi schemi agevolativi che i comuni hanno adottato o sono in corso di adozione entro il termine ultimo del 31 ottobre 2020.</w:t>
      </w:r>
    </w:p>
    <w:p w14:paraId="42D0A9D9" w14:textId="77777777" w:rsidR="0002770F" w:rsidRPr="00285951" w:rsidRDefault="0002770F" w:rsidP="0002770F">
      <w:pPr>
        <w:spacing w:line="360" w:lineRule="auto"/>
        <w:jc w:val="both"/>
        <w:rPr>
          <w:shd w:val="clear" w:color="auto" w:fill="FFFFFF"/>
        </w:rPr>
      </w:pPr>
      <w:r w:rsidRPr="00285951">
        <w:rPr>
          <w:shd w:val="clear" w:color="auto" w:fill="FFFFFF"/>
        </w:rPr>
        <w:t>Infine, il dimensionamento dell’agevolazione massima ammissibile viene ampliato ad una quota orientata alle utenze domestiche in particolare difficoltà, individuata tramite apposite rilevazioni sulla povertà assoluta di fonte Istat e mediante dati congiunturali elaborati da Sose Spa per inglobare anche gli effetti della crisi in atto. Anche su questo segmento, i risultati della stima sono ponderati con la dimensione del gettito da prelievo sui rifiuti, relativo alle utenze domestiche, di ciascun comune.</w:t>
      </w:r>
    </w:p>
    <w:p w14:paraId="5A10BE80" w14:textId="77777777" w:rsidR="0002770F" w:rsidRPr="00285951" w:rsidRDefault="0002770F" w:rsidP="0002770F">
      <w:pPr>
        <w:spacing w:line="360" w:lineRule="auto"/>
        <w:jc w:val="both"/>
      </w:pPr>
    </w:p>
    <w:p w14:paraId="4F691814" w14:textId="77777777" w:rsidR="0002770F" w:rsidRPr="00285951" w:rsidRDefault="0002770F" w:rsidP="0002770F">
      <w:pPr>
        <w:spacing w:line="360" w:lineRule="auto"/>
        <w:jc w:val="both"/>
        <w:rPr>
          <w:b/>
          <w:bCs/>
        </w:rPr>
      </w:pPr>
      <w:r w:rsidRPr="00285951">
        <w:rPr>
          <w:b/>
          <w:bCs/>
        </w:rPr>
        <w:t>La stima delle sofferenze delle attività economiche</w:t>
      </w:r>
    </w:p>
    <w:p w14:paraId="0DCDA078" w14:textId="77777777" w:rsidR="0002770F" w:rsidRPr="00285951" w:rsidRDefault="0002770F" w:rsidP="0002770F">
      <w:pPr>
        <w:spacing w:line="360" w:lineRule="auto"/>
        <w:jc w:val="both"/>
      </w:pPr>
      <w:r w:rsidRPr="00285951">
        <w:t>La stima delle perdite subite dalle attività economiche nei diversi territori è stata elaborata da Sose Spa</w:t>
      </w:r>
      <w:r>
        <w:t xml:space="preserve">, </w:t>
      </w:r>
      <w:r w:rsidRPr="00285951">
        <w:t>nell’ambito del supporto tecnico previsto dall’articolo 106, comma 2 del decreto-legge n. 34 del 2020.</w:t>
      </w:r>
    </w:p>
    <w:p w14:paraId="2491CFF8" w14:textId="77777777" w:rsidR="0002770F" w:rsidRPr="00285951" w:rsidRDefault="0002770F" w:rsidP="0002770F">
      <w:pPr>
        <w:autoSpaceDE w:val="0"/>
        <w:autoSpaceDN w:val="0"/>
        <w:adjustRightInd w:val="0"/>
        <w:spacing w:line="360" w:lineRule="auto"/>
        <w:mirrorIndents/>
        <w:jc w:val="both"/>
        <w:rPr>
          <w:rFonts w:eastAsia="Calibri"/>
        </w:rPr>
      </w:pPr>
      <w:r w:rsidRPr="00285951">
        <w:rPr>
          <w:rFonts w:eastAsia="Calibri"/>
        </w:rPr>
        <w:t xml:space="preserve">La </w:t>
      </w:r>
      <w:r w:rsidRPr="00285951">
        <w:rPr>
          <w:rFonts w:eastAsia="Calibri"/>
          <w:b/>
          <w:bCs/>
        </w:rPr>
        <w:t>base dati principale</w:t>
      </w:r>
      <w:r w:rsidRPr="00285951">
        <w:rPr>
          <w:rFonts w:eastAsia="Calibri"/>
        </w:rPr>
        <w:t xml:space="preserve"> di riferimento utilizzata è quella relativa ai modelli degli </w:t>
      </w:r>
      <w:r w:rsidRPr="00285951">
        <w:rPr>
          <w:rFonts w:eastAsia="Calibri"/>
          <w:b/>
          <w:bCs/>
        </w:rPr>
        <w:t xml:space="preserve">Indici Sintetici di Affidabilità (ISA) </w:t>
      </w:r>
      <w:r w:rsidRPr="00285951">
        <w:rPr>
          <w:rFonts w:eastAsia="Calibri"/>
        </w:rPr>
        <w:t xml:space="preserve">con riferimento al periodo di imposta 2018, per i quali sono state prese in considerazione le informazioni relative al numero di addetti, al ricorso alla cassa integrazione guadagni, al volume di ricavi e al luogo di svolgimento dell’attività. A queste informazioni si aggiungono i dati sui redditi delle imprese di maggiori dimensioni tratte dai </w:t>
      </w:r>
      <w:r w:rsidRPr="00285951">
        <w:rPr>
          <w:rFonts w:eastAsia="Calibri"/>
          <w:b/>
          <w:bCs/>
        </w:rPr>
        <w:t>modelli dichiarativi per il 2019</w:t>
      </w:r>
      <w:r w:rsidRPr="00285951">
        <w:rPr>
          <w:rFonts w:eastAsia="Calibri"/>
        </w:rPr>
        <w:t>.</w:t>
      </w:r>
      <w:r w:rsidRPr="00285951">
        <w:rPr>
          <w:rFonts w:eastAsia="Calibri"/>
          <w:b/>
          <w:bCs/>
        </w:rPr>
        <w:t xml:space="preserve"> </w:t>
      </w:r>
      <w:r w:rsidRPr="00285951">
        <w:rPr>
          <w:rFonts w:eastAsia="Calibri"/>
        </w:rPr>
        <w:t>È</w:t>
      </w:r>
      <w:r w:rsidRPr="00285951">
        <w:rPr>
          <w:rFonts w:eastAsia="Calibri"/>
          <w:b/>
        </w:rPr>
        <w:t xml:space="preserve"> </w:t>
      </w:r>
      <w:r w:rsidRPr="00285951">
        <w:rPr>
          <w:rFonts w:eastAsia="Calibri"/>
        </w:rPr>
        <w:t>stato inoltre considerato il periodo di chiusura che ha coinvolto i settori di attività economica tracciati dai diversi provvedimenti che si sono susseguiti. Le riduzioni di ricavo dei diversi settori derivano dalle stime relative ai mesi di aprile e maggio via via pubblicate dall’ISTAT.</w:t>
      </w:r>
    </w:p>
    <w:p w14:paraId="08E435AA" w14:textId="77777777" w:rsidR="0002770F" w:rsidRDefault="0002770F" w:rsidP="0002770F">
      <w:pPr>
        <w:autoSpaceDE w:val="0"/>
        <w:autoSpaceDN w:val="0"/>
        <w:adjustRightInd w:val="0"/>
        <w:spacing w:line="360" w:lineRule="auto"/>
        <w:mirrorIndents/>
        <w:jc w:val="both"/>
        <w:rPr>
          <w:rFonts w:eastAsia="Calibri"/>
        </w:rPr>
      </w:pPr>
      <w:r w:rsidRPr="00285951">
        <w:rPr>
          <w:rFonts w:eastAsia="Calibri"/>
        </w:rPr>
        <w:lastRenderedPageBreak/>
        <w:t xml:space="preserve">Per quanto riguarda il </w:t>
      </w:r>
      <w:r w:rsidRPr="00285951">
        <w:rPr>
          <w:rFonts w:eastAsia="Calibri"/>
          <w:b/>
          <w:bCs/>
        </w:rPr>
        <w:t>settore turistico</w:t>
      </w:r>
      <w:r w:rsidRPr="00285951">
        <w:rPr>
          <w:rFonts w:eastAsia="Calibri"/>
        </w:rPr>
        <w:t xml:space="preserve"> sono altresì stati considerati dati di fonte Istat e Cerved per considerare le particolarità dell’intera filiera esposta, indubbiamente, a rischi di perdita più ampi dovuti alla caduta dei flussi di mobilità nazionali e internazionali, anche indipendenti dalle chiusure disposte per norma.</w:t>
      </w:r>
      <w:r>
        <w:rPr>
          <w:rFonts w:eastAsia="Calibri"/>
        </w:rPr>
        <w:t xml:space="preserve"> </w:t>
      </w:r>
      <w:r w:rsidRPr="00285951">
        <w:rPr>
          <w:rFonts w:eastAsia="Calibri"/>
        </w:rPr>
        <w:t xml:space="preserve">Nel complesso, le perdite di gettito Tari massime ristorabili derivanti dal modello di analisi sopra sintetizzato, espresse in percentuale del gettito Tari o Tari corrispettiva del 2019, si dimensionano tra l’8 e il 9% per le diverse fasce demografiche e tra 7,8 e 9,7% per le diverse regioni italiane. </w:t>
      </w:r>
    </w:p>
    <w:p w14:paraId="35EB62B2" w14:textId="77777777" w:rsidR="0002770F" w:rsidRPr="00285951" w:rsidRDefault="0002770F" w:rsidP="0002770F">
      <w:pPr>
        <w:autoSpaceDE w:val="0"/>
        <w:autoSpaceDN w:val="0"/>
        <w:adjustRightInd w:val="0"/>
        <w:spacing w:line="360" w:lineRule="auto"/>
        <w:mirrorIndents/>
        <w:jc w:val="both"/>
        <w:rPr>
          <w:rFonts w:eastAsia="Calibri"/>
        </w:rPr>
      </w:pPr>
    </w:p>
    <w:p w14:paraId="22361963" w14:textId="77777777" w:rsidR="0002770F" w:rsidRPr="00285951" w:rsidRDefault="0002770F" w:rsidP="0002770F">
      <w:pPr>
        <w:pStyle w:val="Titolo1"/>
        <w:spacing w:line="360" w:lineRule="auto"/>
        <w:rPr>
          <w:rFonts w:ascii="Times New Roman" w:hAnsi="Times New Roman"/>
          <w:b w:val="0"/>
          <w:bCs/>
          <w:szCs w:val="24"/>
        </w:rPr>
      </w:pPr>
      <w:bookmarkStart w:id="16" w:name="_Toc54621209"/>
      <w:r w:rsidRPr="00285951">
        <w:rPr>
          <w:rFonts w:ascii="Times New Roman" w:hAnsi="Times New Roman"/>
          <w:bCs/>
          <w:szCs w:val="24"/>
        </w:rPr>
        <w:t>La definizione del gettito Tari di riferimento</w:t>
      </w:r>
      <w:bookmarkEnd w:id="16"/>
    </w:p>
    <w:p w14:paraId="1078B2D3" w14:textId="77777777" w:rsidR="0002770F" w:rsidRPr="00285951" w:rsidRDefault="0002770F" w:rsidP="0002770F">
      <w:pPr>
        <w:spacing w:line="360" w:lineRule="auto"/>
        <w:jc w:val="both"/>
      </w:pPr>
      <w:r w:rsidRPr="00285951">
        <w:t>Il gettito Tari di riferimento utilizzato per il calcolo delle agevolazioni muove da quello adottato per ciascun comune ai fini del riparto ex articolo 106 decreto-legge n. 34 del 2020 (erogazione 3 mld. dello scorso luglio). A questa base di partenza sono state però apportate alcune correzioni, al fine di ridurre talune discordanze eccessive riscontrate, a seguito di un esame successivo, tra il gettito rilevato dalla fonte SIOPE (incassi) e il dato di competenza ricavato tramite informazioni di bilancio e dati di costo (PEF e fabbisogni standard). Nello specifico:</w:t>
      </w:r>
    </w:p>
    <w:p w14:paraId="0171038D" w14:textId="77777777" w:rsidR="0002770F" w:rsidRPr="00285951" w:rsidRDefault="0002770F" w:rsidP="0002770F">
      <w:pPr>
        <w:pStyle w:val="Paragrafoelenco"/>
        <w:numPr>
          <w:ilvl w:val="0"/>
          <w:numId w:val="23"/>
        </w:numPr>
        <w:spacing w:after="0" w:line="360" w:lineRule="auto"/>
        <w:jc w:val="both"/>
        <w:rPr>
          <w:rFonts w:ascii="Times New Roman" w:eastAsia="Times New Roman" w:hAnsi="Times New Roman"/>
          <w:sz w:val="24"/>
          <w:szCs w:val="24"/>
          <w:lang w:eastAsia="it-IT"/>
        </w:rPr>
      </w:pPr>
      <w:r w:rsidRPr="00285951">
        <w:rPr>
          <w:rFonts w:ascii="Times New Roman" w:eastAsia="Times New Roman" w:hAnsi="Times New Roman"/>
          <w:sz w:val="24"/>
          <w:szCs w:val="24"/>
          <w:lang w:eastAsia="it-IT"/>
        </w:rPr>
        <w:t>è stata presa in considerazione la variazione tra i due vettori in questione e individuate le soglie del -20% (limite inferiore) e del +10% (limite superiore) oltre le quali correggere il dato Tari eventualmente anomalo;</w:t>
      </w:r>
    </w:p>
    <w:p w14:paraId="67A1E2DB" w14:textId="77777777" w:rsidR="0002770F" w:rsidRPr="00285951" w:rsidRDefault="0002770F" w:rsidP="0002770F">
      <w:pPr>
        <w:pStyle w:val="Paragrafoelenco"/>
        <w:numPr>
          <w:ilvl w:val="0"/>
          <w:numId w:val="23"/>
        </w:numPr>
        <w:spacing w:after="0" w:line="360" w:lineRule="auto"/>
        <w:jc w:val="both"/>
        <w:rPr>
          <w:rFonts w:ascii="Times New Roman" w:eastAsia="Times New Roman" w:hAnsi="Times New Roman"/>
          <w:sz w:val="24"/>
          <w:szCs w:val="24"/>
          <w:lang w:eastAsia="it-IT"/>
        </w:rPr>
      </w:pPr>
      <w:r w:rsidRPr="00285951">
        <w:rPr>
          <w:rFonts w:ascii="Times New Roman" w:eastAsia="Times New Roman" w:hAnsi="Times New Roman"/>
          <w:sz w:val="24"/>
          <w:szCs w:val="24"/>
          <w:lang w:eastAsia="it-IT"/>
        </w:rPr>
        <w:t>le formule di correzione al superamento delle richiamate soglie ignorano i Comuni che adottano la Tari corrispettivo (Taric), per i quali non sono disponibili le informazioni necessarie alla possibile correzione;</w:t>
      </w:r>
    </w:p>
    <w:p w14:paraId="4888D2F6" w14:textId="77777777" w:rsidR="0002770F" w:rsidRPr="00285951" w:rsidRDefault="0002770F" w:rsidP="0002770F">
      <w:pPr>
        <w:pStyle w:val="Paragrafoelenco"/>
        <w:numPr>
          <w:ilvl w:val="0"/>
          <w:numId w:val="23"/>
        </w:numPr>
        <w:spacing w:after="0" w:line="360" w:lineRule="auto"/>
        <w:jc w:val="both"/>
        <w:rPr>
          <w:rFonts w:ascii="Times New Roman" w:eastAsia="Times New Roman" w:hAnsi="Times New Roman"/>
          <w:sz w:val="24"/>
          <w:szCs w:val="24"/>
          <w:lang w:eastAsia="it-IT"/>
        </w:rPr>
      </w:pPr>
      <w:r w:rsidRPr="00285951">
        <w:rPr>
          <w:rFonts w:ascii="Times New Roman" w:eastAsia="Times New Roman" w:hAnsi="Times New Roman"/>
          <w:sz w:val="24"/>
          <w:szCs w:val="24"/>
          <w:lang w:eastAsia="it-IT"/>
        </w:rPr>
        <w:t>per evitare eccessi di aumento rispetto al dato Tari originariamente preso in considerazione, è stato imposto un limite di correzione all'aumento del precedente valore Tari pari al +35%.</w:t>
      </w:r>
    </w:p>
    <w:p w14:paraId="4411FFC8" w14:textId="77777777" w:rsidR="0002770F" w:rsidRPr="00285951" w:rsidRDefault="0002770F" w:rsidP="0002770F">
      <w:pPr>
        <w:spacing w:line="360" w:lineRule="auto"/>
        <w:jc w:val="both"/>
      </w:pPr>
      <w:r w:rsidRPr="00285951">
        <w:t>Il risultato finale di questa revisione metodologica porta ad un gettito Tari di riferimento pari a 9.999.161.262 euro, circa 310 mln. di euro in più rispetto alla precedente base.</w:t>
      </w:r>
    </w:p>
    <w:p w14:paraId="018E8263" w14:textId="77777777" w:rsidR="0002770F" w:rsidRPr="00285951" w:rsidRDefault="0002770F" w:rsidP="0002770F">
      <w:pPr>
        <w:spacing w:line="360" w:lineRule="auto"/>
        <w:jc w:val="both"/>
      </w:pPr>
    </w:p>
    <w:p w14:paraId="532CC490" w14:textId="77777777" w:rsidR="0002770F" w:rsidRPr="00285951" w:rsidRDefault="0002770F" w:rsidP="0002770F">
      <w:pPr>
        <w:pStyle w:val="Titolo1"/>
        <w:spacing w:line="360" w:lineRule="auto"/>
        <w:rPr>
          <w:rFonts w:ascii="Times New Roman" w:hAnsi="Times New Roman"/>
          <w:b w:val="0"/>
          <w:bCs/>
          <w:szCs w:val="24"/>
        </w:rPr>
      </w:pPr>
      <w:bookmarkStart w:id="17" w:name="_Toc54621210"/>
      <w:r w:rsidRPr="00285951">
        <w:rPr>
          <w:rFonts w:ascii="Times New Roman" w:hAnsi="Times New Roman"/>
          <w:bCs/>
          <w:szCs w:val="24"/>
        </w:rPr>
        <w:t>La suddivisione del gettito Tari tra utenze domestiche (UD) e utenze non domestiche (UND)</w:t>
      </w:r>
      <w:bookmarkEnd w:id="17"/>
    </w:p>
    <w:p w14:paraId="777DB5C8" w14:textId="77777777" w:rsidR="0002770F" w:rsidRPr="00285951" w:rsidRDefault="0002770F" w:rsidP="0002770F">
      <w:pPr>
        <w:spacing w:line="360" w:lineRule="auto"/>
        <w:jc w:val="both"/>
      </w:pPr>
      <w:r w:rsidRPr="00285951">
        <w:t xml:space="preserve">Al fine di tarare i risultati della stima di cui al </w:t>
      </w:r>
      <w:r>
        <w:t>punto “La stima delle sofferenze delle attività economiche”</w:t>
      </w:r>
      <w:r w:rsidRPr="00285951">
        <w:t xml:space="preserve"> con la dimensione effettiva del gettito Tari riconducibile alle utenze non domestiche, sono stati utilizzati i dati relativi ai pagamenti F24, forniti per singolo comune dal MEF–Dipartimento Finanze, che garantiscono un’ampia copertura del fenomeno indagato (circa i due terzi del gettito stimato Tari) e permettono, in modo abbastanza agevole, di ottenere informazioni robuste sulla distribuzione degli incassi tra UD e UND per tutti i comuni.</w:t>
      </w:r>
    </w:p>
    <w:p w14:paraId="2CB3AD6C" w14:textId="77777777" w:rsidR="0002770F" w:rsidRPr="00285951" w:rsidRDefault="0002770F" w:rsidP="0002770F">
      <w:pPr>
        <w:spacing w:line="360" w:lineRule="auto"/>
        <w:jc w:val="both"/>
      </w:pPr>
      <w:r w:rsidRPr="00285951">
        <w:t xml:space="preserve">Per 5.398 enti il dato F24 appare coerente con il gettito Tari di riferimento di cui al punto 3, essendo la distanza tra queste due misure compresa tra +/- 20%. A questi casi si aggiungono 295 comuni, per i </w:t>
      </w:r>
      <w:r w:rsidRPr="00285951">
        <w:lastRenderedPageBreak/>
        <w:t>quali il dato relativo all’incidenza delle UD sul costo totale del servizio di gestione rifiuti è desunto direttamente dal piano finanziario, attraverso rilevazioni dirette di tipo campionario condotte da IFEL per altre finalità. Anche in coerenza con le risultanze della rilevazione in questione, la quota di gettito da modello F24 versato da “persone fisiche con partita IVA” è stata considerata riconducibile alle UD per una quota dell’80%. In alcuni casi, la verifica di congruità rispetto ad appositi indicatori di controllo (gettito UD unitario per abitazione, sulla base di fonti Istat o catasto</w:t>
      </w:r>
      <w:r w:rsidRPr="00285951">
        <w:rPr>
          <w:rStyle w:val="Rimandonotaapidipagina"/>
        </w:rPr>
        <w:footnoteReference w:id="1"/>
      </w:r>
      <w:r w:rsidRPr="00285951">
        <w:t xml:space="preserve">) ha comportato alcune correzioni della componente Tari domestica. </w:t>
      </w:r>
    </w:p>
    <w:p w14:paraId="0410D424" w14:textId="77777777" w:rsidR="0002770F" w:rsidRPr="00285951" w:rsidRDefault="0002770F" w:rsidP="0002770F">
      <w:pPr>
        <w:spacing w:line="360" w:lineRule="auto"/>
        <w:jc w:val="both"/>
      </w:pPr>
      <w:r w:rsidRPr="00285951">
        <w:t>Per i restanti enti, i cui dati F24 non consentono di ripartire coerentemente il gettito Tari di riferimento tra UD e UND, dal momento che in diversi casi solo una parte della riscossione avviene tramite F24, la stima della quota Tari UD e UND è ottenuta mediante una proiezione dei dati relativi ai 5.693 comuni considerati “coerenti”. A tal fine è stata effettuata una stratificazione su tre dimensioni, con l’obiettivo di individuare classi omogenee di enti adeguatamente rappresentative, fissando al 40% la percentuale di copertura di ciascun strato ritenuta congrua. I criteri utilizzati per la stratificazione sono la dimensione demografica (5 classi), l’appartenenza geografica (provincia, regione e macroarea) e la collocazione di ciascun ente nella distribuzione del numero di unità locali di fonte ISTAT all’interno della classe geo-demografica di riferimento. Nell’ambito di ciascuna classe, considerando esclusivamente gli “enti coerenti”, sono state poi calcolate le percentuali di gettito Tari UD e UND, attribuibili a ciascuno degli enti “non coerenti”.</w:t>
      </w:r>
    </w:p>
    <w:p w14:paraId="14A71CA2" w14:textId="77777777" w:rsidR="0002770F" w:rsidRPr="00285951" w:rsidRDefault="0002770F" w:rsidP="0002770F">
      <w:pPr>
        <w:spacing w:line="360" w:lineRule="auto"/>
        <w:jc w:val="both"/>
      </w:pPr>
    </w:p>
    <w:p w14:paraId="6A022520" w14:textId="77777777" w:rsidR="0002770F" w:rsidRPr="00285951" w:rsidRDefault="0002770F" w:rsidP="0002770F">
      <w:pPr>
        <w:pStyle w:val="Titolo1"/>
        <w:spacing w:line="360" w:lineRule="auto"/>
        <w:rPr>
          <w:rFonts w:ascii="Times New Roman" w:hAnsi="Times New Roman"/>
          <w:b w:val="0"/>
          <w:bCs/>
          <w:szCs w:val="24"/>
        </w:rPr>
      </w:pPr>
      <w:bookmarkStart w:id="18" w:name="_Toc54621211"/>
      <w:r w:rsidRPr="00285951">
        <w:rPr>
          <w:rFonts w:ascii="Times New Roman" w:hAnsi="Times New Roman"/>
          <w:bCs/>
          <w:szCs w:val="24"/>
        </w:rPr>
        <w:t>Il calcolo della perdita ammissibile</w:t>
      </w:r>
      <w:bookmarkEnd w:id="18"/>
    </w:p>
    <w:p w14:paraId="6F573841" w14:textId="77777777" w:rsidR="0002770F" w:rsidRPr="00547CF5" w:rsidRDefault="0002770F" w:rsidP="0002770F">
      <w:pPr>
        <w:pStyle w:val="Titolo1"/>
        <w:spacing w:line="360" w:lineRule="auto"/>
        <w:rPr>
          <w:rFonts w:ascii="Times New Roman" w:hAnsi="Times New Roman"/>
          <w:b w:val="0"/>
          <w:szCs w:val="24"/>
        </w:rPr>
      </w:pPr>
      <w:r w:rsidRPr="00547CF5">
        <w:rPr>
          <w:rFonts w:ascii="Times New Roman" w:hAnsi="Times New Roman"/>
          <w:b w:val="0"/>
          <w:szCs w:val="24"/>
        </w:rPr>
        <w:t xml:space="preserve">Il procedimento di cui al punto precedente (“La suddivisione del gettito Tari tra utenze domestiche (UD)) e utenze non domestiche (UND)”) ha permesso di calcolare una stima di massima dell’agevolazione relativa alle UND e alle UD per ciascun comune. </w:t>
      </w:r>
    </w:p>
    <w:p w14:paraId="00160A95" w14:textId="77777777" w:rsidR="0002770F" w:rsidRPr="00285951" w:rsidRDefault="0002770F" w:rsidP="0002770F">
      <w:pPr>
        <w:spacing w:line="360" w:lineRule="auto"/>
        <w:jc w:val="both"/>
      </w:pPr>
      <w:r w:rsidRPr="00285951">
        <w:rPr>
          <w:i/>
          <w:iCs/>
        </w:rPr>
        <w:t>Per ciò che riguarda le UND</w:t>
      </w:r>
      <w:r w:rsidRPr="00285951">
        <w:t xml:space="preserve">, tale valutazione non è legata alla dimensione delle perdite economiche, ma alla numerosità delle unità locali soggette e non soggette a chiusure obbligatorie. Sono state considerate due componenti: </w:t>
      </w:r>
    </w:p>
    <w:p w14:paraId="68A09812" w14:textId="77777777" w:rsidR="0002770F" w:rsidRPr="00285951" w:rsidRDefault="0002770F" w:rsidP="0002770F">
      <w:pPr>
        <w:pStyle w:val="Paragrafoelenco"/>
        <w:numPr>
          <w:ilvl w:val="0"/>
          <w:numId w:val="24"/>
        </w:numPr>
        <w:spacing w:after="0" w:line="360" w:lineRule="auto"/>
        <w:jc w:val="both"/>
        <w:rPr>
          <w:rFonts w:ascii="Times New Roman" w:eastAsia="Times New Roman" w:hAnsi="Times New Roman"/>
          <w:sz w:val="24"/>
          <w:szCs w:val="24"/>
          <w:lang w:eastAsia="it-IT"/>
        </w:rPr>
      </w:pPr>
      <w:r w:rsidRPr="00285951">
        <w:rPr>
          <w:rFonts w:ascii="Times New Roman" w:eastAsia="Times New Roman" w:hAnsi="Times New Roman"/>
          <w:sz w:val="24"/>
          <w:szCs w:val="24"/>
          <w:lang w:eastAsia="it-IT"/>
        </w:rPr>
        <w:t>il bacino di gettito riconducibile alle UND soggette a chiusura obbligatoria, definito come percentuale del numero di unità locali chiuse sul totale delle unità locali comunali (fonte Istat</w:t>
      </w:r>
      <w:r w:rsidRPr="00285951">
        <w:rPr>
          <w:rStyle w:val="Rimandonotaapidipagina"/>
          <w:rFonts w:ascii="Times New Roman" w:hAnsi="Times New Roman"/>
          <w:color w:val="000000" w:themeColor="text1"/>
          <w:sz w:val="24"/>
          <w:szCs w:val="24"/>
        </w:rPr>
        <w:footnoteReference w:id="2"/>
      </w:r>
      <w:r w:rsidRPr="00285951">
        <w:rPr>
          <w:rFonts w:ascii="Times New Roman" w:eastAsia="Times New Roman" w:hAnsi="Times New Roman"/>
          <w:sz w:val="24"/>
          <w:szCs w:val="24"/>
          <w:lang w:eastAsia="it-IT"/>
        </w:rPr>
        <w:t xml:space="preserve">), applicata al gettito Tari (o Tari corrispettiva) relativo alle UND. In caso di significativa diversità tra la percentuale di chiusura delle unità locali e la percentuale di addetti alla stessa </w:t>
      </w:r>
      <w:r w:rsidRPr="00285951">
        <w:rPr>
          <w:rFonts w:ascii="Times New Roman" w:eastAsia="Times New Roman" w:hAnsi="Times New Roman"/>
          <w:sz w:val="24"/>
          <w:szCs w:val="24"/>
          <w:lang w:eastAsia="it-IT"/>
        </w:rPr>
        <w:lastRenderedPageBreak/>
        <w:t>riconducibile, come percentuale di riferimento è stata considerata la media di questi due dati, in quanto – in assenza di dati di superficie dei locali – la dimensione degli addetti rappresenta un’utile correzione della percentuale basata sulla sola numerosità delle unità locali. L’agevolazione su questo segmento è stata dimensionata al 30% del gettito Tari specifico annuale;</w:t>
      </w:r>
    </w:p>
    <w:p w14:paraId="73F6CF3E" w14:textId="77777777" w:rsidR="0002770F" w:rsidRPr="00285951" w:rsidRDefault="0002770F" w:rsidP="0002770F">
      <w:pPr>
        <w:pStyle w:val="Paragrafoelenco"/>
        <w:numPr>
          <w:ilvl w:val="0"/>
          <w:numId w:val="24"/>
        </w:numPr>
        <w:spacing w:after="0" w:line="360" w:lineRule="auto"/>
        <w:jc w:val="both"/>
        <w:rPr>
          <w:rFonts w:ascii="Times New Roman" w:eastAsia="Times New Roman" w:hAnsi="Times New Roman"/>
          <w:sz w:val="24"/>
          <w:szCs w:val="24"/>
          <w:lang w:eastAsia="it-IT"/>
        </w:rPr>
      </w:pPr>
      <w:r w:rsidRPr="00285951">
        <w:rPr>
          <w:rFonts w:ascii="Times New Roman" w:eastAsia="Times New Roman" w:hAnsi="Times New Roman"/>
          <w:sz w:val="24"/>
          <w:szCs w:val="24"/>
          <w:lang w:eastAsia="it-IT"/>
        </w:rPr>
        <w:t xml:space="preserve">il bacino di gettito relativo alle UND non sottoposte a chiusura, determinato in modo complementare ai criteri di cui al punto precedente. L’agevolazione considerata su questo segmento è stata dimensionata al 13% del gettito Tari specifico annuale. </w:t>
      </w:r>
    </w:p>
    <w:p w14:paraId="5E7969CB" w14:textId="77777777" w:rsidR="0002770F" w:rsidRPr="00285951" w:rsidRDefault="0002770F" w:rsidP="0002770F">
      <w:pPr>
        <w:spacing w:line="360" w:lineRule="auto"/>
        <w:jc w:val="both"/>
      </w:pPr>
      <w:r w:rsidRPr="00285951">
        <w:t>I risultati di queste elaborazioni sommati per ciascun Comune sono stati utilizzati per ponderare la stima di perdita economica di cui a</w:t>
      </w:r>
      <w:r>
        <w:t>l punto “La stima delle sofferenze delle attività economiche”</w:t>
      </w:r>
      <w:r w:rsidRPr="00285951">
        <w:t xml:space="preserve">, così da adattarli al bacino di gettito di riferimento applicativo delle misure agevolative comunali, attraverso la media semplice dei due valori assegnati a ciascun Comune. Il risultato dell’intero processo elaborativo porta ad un’agevolazione massima ammissibile riconducibile alle UND Tari (o Tari corrispettiva) pari a 755.197.193 euro. </w:t>
      </w:r>
    </w:p>
    <w:p w14:paraId="72DC7CB7" w14:textId="77777777" w:rsidR="0002770F" w:rsidRPr="00285951" w:rsidRDefault="0002770F" w:rsidP="0002770F">
      <w:pPr>
        <w:spacing w:line="360" w:lineRule="auto"/>
        <w:jc w:val="both"/>
        <w:rPr>
          <w:rFonts w:eastAsiaTheme="minorEastAsia"/>
        </w:rPr>
      </w:pPr>
      <w:r w:rsidRPr="00285951">
        <w:rPr>
          <w:i/>
          <w:iCs/>
        </w:rPr>
        <w:t>La riduzione di gettito relativa alle UD</w:t>
      </w:r>
      <w:r w:rsidRPr="00285951">
        <w:t xml:space="preserve"> è calcolata </w:t>
      </w:r>
      <w:r w:rsidRPr="00F67DEC">
        <w:t>considerando</w:t>
      </w:r>
      <w:r w:rsidRPr="00285951">
        <w:t xml:space="preserve"> un ristoro del 50% per il solo gettito da utenze domestiche “povere/impoverite”. La percentuale di nuclei poveri/impoveriti è stata ottenuta applicando l’incidenza della povertà assoluta al totale dei nuclei familiari di ciascun ente e sommando a questo dato quello relativo ai “Nuclei potenzialmente bisognosi post-covid19”, già utilizzati per la definizione dell’acconto 400 mln. (articolo 39 del decreto-legge n.104 del 2020), quest’ultimo calcolato come maggiori spese dovute all’emergenza in corso per trasporto scolastico e interventi sociali. Le agevolazioni stimate con riferimento alle UD Tari o Tari corrispettiva si attestano sui 265.404.439 euro.</w:t>
      </w:r>
    </w:p>
    <w:p w14:paraId="0FA96EDF" w14:textId="77777777" w:rsidR="0002770F" w:rsidRDefault="0002770F" w:rsidP="0002770F">
      <w:pPr>
        <w:spacing w:line="360" w:lineRule="auto"/>
        <w:jc w:val="both"/>
      </w:pPr>
      <w:r w:rsidRPr="00285951">
        <w:t>L’agevolazione totale massima ammissibile a titolo di Tari o Tari corrispettivo ammonta pertanto a 1.020.601.633 euro. Le tabelle 1 e 2 sotto riportate mostrano la distribuzione dell’agevolazione massima ristorabile per classe demografica e per regione.</w:t>
      </w:r>
    </w:p>
    <w:p w14:paraId="720F142F" w14:textId="77777777" w:rsidR="0002770F" w:rsidRDefault="0002770F" w:rsidP="0002770F">
      <w:pPr>
        <w:spacing w:line="360" w:lineRule="auto"/>
        <w:jc w:val="both"/>
      </w:pPr>
    </w:p>
    <w:p w14:paraId="47865199" w14:textId="77777777" w:rsidR="0002770F" w:rsidRDefault="0002770F" w:rsidP="0002770F">
      <w:pPr>
        <w:spacing w:line="360" w:lineRule="auto"/>
        <w:jc w:val="both"/>
      </w:pPr>
    </w:p>
    <w:p w14:paraId="06F5449C" w14:textId="77777777" w:rsidR="0002770F" w:rsidRDefault="0002770F" w:rsidP="0002770F">
      <w:pPr>
        <w:spacing w:line="360" w:lineRule="auto"/>
        <w:jc w:val="both"/>
      </w:pPr>
    </w:p>
    <w:p w14:paraId="0A55C8FA" w14:textId="77777777" w:rsidR="0002770F" w:rsidRDefault="0002770F" w:rsidP="0002770F">
      <w:pPr>
        <w:spacing w:line="360" w:lineRule="auto"/>
        <w:jc w:val="both"/>
      </w:pPr>
    </w:p>
    <w:p w14:paraId="180BCA0F" w14:textId="77777777" w:rsidR="0002770F" w:rsidRDefault="0002770F" w:rsidP="0002770F">
      <w:pPr>
        <w:spacing w:line="360" w:lineRule="auto"/>
        <w:jc w:val="both"/>
      </w:pPr>
    </w:p>
    <w:p w14:paraId="17534D83" w14:textId="77777777" w:rsidR="0002770F" w:rsidRDefault="0002770F" w:rsidP="0002770F">
      <w:pPr>
        <w:spacing w:line="360" w:lineRule="auto"/>
        <w:jc w:val="both"/>
      </w:pPr>
    </w:p>
    <w:p w14:paraId="71D14692" w14:textId="02AF3663" w:rsidR="0002770F" w:rsidRDefault="0002770F" w:rsidP="0002770F">
      <w:pPr>
        <w:spacing w:line="360" w:lineRule="auto"/>
        <w:jc w:val="both"/>
      </w:pPr>
    </w:p>
    <w:p w14:paraId="16C63634" w14:textId="32FAC525" w:rsidR="00547CF5" w:rsidRDefault="00547CF5" w:rsidP="0002770F">
      <w:pPr>
        <w:spacing w:line="360" w:lineRule="auto"/>
        <w:jc w:val="both"/>
      </w:pPr>
    </w:p>
    <w:p w14:paraId="5969E545" w14:textId="77777777" w:rsidR="00547CF5" w:rsidRDefault="00547CF5" w:rsidP="0002770F">
      <w:pPr>
        <w:spacing w:line="360" w:lineRule="auto"/>
        <w:jc w:val="both"/>
      </w:pPr>
    </w:p>
    <w:p w14:paraId="048D40C9" w14:textId="77777777" w:rsidR="0002770F" w:rsidRPr="00285951" w:rsidRDefault="0002770F" w:rsidP="0002770F">
      <w:pPr>
        <w:spacing w:line="360" w:lineRule="auto"/>
        <w:jc w:val="both"/>
      </w:pPr>
    </w:p>
    <w:p w14:paraId="39FB084E" w14:textId="77777777" w:rsidR="0002770F" w:rsidRPr="00285951" w:rsidRDefault="0002770F" w:rsidP="0002770F">
      <w:pPr>
        <w:spacing w:line="360" w:lineRule="auto"/>
        <w:jc w:val="center"/>
        <w:rPr>
          <w:b/>
          <w:bCs/>
          <w:sz w:val="18"/>
          <w:szCs w:val="18"/>
        </w:rPr>
      </w:pPr>
      <w:r w:rsidRPr="00285951">
        <w:rPr>
          <w:b/>
          <w:bCs/>
          <w:sz w:val="18"/>
          <w:szCs w:val="18"/>
        </w:rPr>
        <w:lastRenderedPageBreak/>
        <w:t>Tabella 1</w:t>
      </w:r>
    </w:p>
    <w:tbl>
      <w:tblPr>
        <w:tblW w:w="7000" w:type="dxa"/>
        <w:jc w:val="center"/>
        <w:tblCellMar>
          <w:left w:w="70" w:type="dxa"/>
          <w:right w:w="70" w:type="dxa"/>
        </w:tblCellMar>
        <w:tblLook w:val="04A0" w:firstRow="1" w:lastRow="0" w:firstColumn="1" w:lastColumn="0" w:noHBand="0" w:noVBand="1"/>
      </w:tblPr>
      <w:tblGrid>
        <w:gridCol w:w="2220"/>
        <w:gridCol w:w="1700"/>
        <w:gridCol w:w="1380"/>
        <w:gridCol w:w="1700"/>
      </w:tblGrid>
      <w:tr w:rsidR="0002770F" w:rsidRPr="00285951" w14:paraId="35A91711" w14:textId="77777777" w:rsidTr="005D2830">
        <w:trPr>
          <w:cantSplit/>
          <w:trHeight w:val="526"/>
          <w:jc w:val="center"/>
        </w:trPr>
        <w:tc>
          <w:tcPr>
            <w:tcW w:w="2220" w:type="dxa"/>
            <w:tcBorders>
              <w:top w:val="single" w:sz="4" w:space="0" w:color="A5A5A5"/>
              <w:left w:val="nil"/>
              <w:bottom w:val="nil"/>
              <w:right w:val="nil"/>
            </w:tcBorders>
            <w:shd w:val="clear" w:color="auto" w:fill="auto"/>
            <w:hideMark/>
          </w:tcPr>
          <w:p w14:paraId="6E7A7565" w14:textId="77777777" w:rsidR="0002770F" w:rsidRPr="00285951" w:rsidRDefault="0002770F" w:rsidP="005D2830">
            <w:pPr>
              <w:spacing w:line="360" w:lineRule="auto"/>
              <w:jc w:val="center"/>
              <w:rPr>
                <w:b/>
                <w:bCs/>
                <w:sz w:val="18"/>
                <w:szCs w:val="18"/>
              </w:rPr>
            </w:pPr>
            <w:r w:rsidRPr="00285951">
              <w:rPr>
                <w:b/>
                <w:bCs/>
                <w:sz w:val="18"/>
                <w:szCs w:val="18"/>
              </w:rPr>
              <w:t>Classe demografica</w:t>
            </w:r>
          </w:p>
        </w:tc>
        <w:tc>
          <w:tcPr>
            <w:tcW w:w="1700" w:type="dxa"/>
            <w:tcBorders>
              <w:top w:val="single" w:sz="4" w:space="0" w:color="A5A5A5"/>
              <w:left w:val="nil"/>
              <w:bottom w:val="nil"/>
              <w:right w:val="nil"/>
            </w:tcBorders>
            <w:shd w:val="clear" w:color="auto" w:fill="auto"/>
            <w:hideMark/>
          </w:tcPr>
          <w:p w14:paraId="6AF69475" w14:textId="77777777" w:rsidR="0002770F" w:rsidRPr="00285951" w:rsidRDefault="0002770F" w:rsidP="005D2830">
            <w:pPr>
              <w:spacing w:line="360" w:lineRule="auto"/>
              <w:jc w:val="center"/>
              <w:rPr>
                <w:b/>
                <w:bCs/>
                <w:sz w:val="18"/>
                <w:szCs w:val="18"/>
              </w:rPr>
            </w:pPr>
            <w:r w:rsidRPr="00285951">
              <w:rPr>
                <w:b/>
                <w:bCs/>
                <w:sz w:val="18"/>
                <w:szCs w:val="18"/>
              </w:rPr>
              <w:t>Gettito TARI di riferimento</w:t>
            </w:r>
          </w:p>
        </w:tc>
        <w:tc>
          <w:tcPr>
            <w:tcW w:w="1380" w:type="dxa"/>
            <w:tcBorders>
              <w:top w:val="single" w:sz="4" w:space="0" w:color="A5A5A5"/>
              <w:left w:val="nil"/>
              <w:bottom w:val="nil"/>
              <w:right w:val="nil"/>
            </w:tcBorders>
            <w:shd w:val="clear" w:color="auto" w:fill="auto"/>
            <w:hideMark/>
          </w:tcPr>
          <w:p w14:paraId="10AA3495" w14:textId="77777777" w:rsidR="0002770F" w:rsidRPr="00285951" w:rsidRDefault="0002770F" w:rsidP="005D2830">
            <w:pPr>
              <w:spacing w:line="360" w:lineRule="auto"/>
              <w:jc w:val="center"/>
              <w:rPr>
                <w:b/>
                <w:bCs/>
                <w:sz w:val="18"/>
                <w:szCs w:val="18"/>
              </w:rPr>
            </w:pPr>
            <w:r w:rsidRPr="00285951">
              <w:rPr>
                <w:b/>
                <w:bCs/>
                <w:sz w:val="18"/>
                <w:szCs w:val="18"/>
              </w:rPr>
              <w:t>Agevolazione media</w:t>
            </w:r>
          </w:p>
        </w:tc>
        <w:tc>
          <w:tcPr>
            <w:tcW w:w="1700" w:type="dxa"/>
            <w:tcBorders>
              <w:top w:val="single" w:sz="4" w:space="0" w:color="A5A5A5"/>
              <w:left w:val="nil"/>
              <w:bottom w:val="nil"/>
              <w:right w:val="nil"/>
            </w:tcBorders>
            <w:shd w:val="clear" w:color="auto" w:fill="auto"/>
            <w:hideMark/>
          </w:tcPr>
          <w:p w14:paraId="6CAFF724" w14:textId="77777777" w:rsidR="0002770F" w:rsidRPr="00285951" w:rsidRDefault="0002770F" w:rsidP="005D2830">
            <w:pPr>
              <w:spacing w:line="360" w:lineRule="auto"/>
              <w:jc w:val="center"/>
              <w:rPr>
                <w:b/>
                <w:bCs/>
                <w:sz w:val="18"/>
                <w:szCs w:val="18"/>
              </w:rPr>
            </w:pPr>
            <w:r w:rsidRPr="00285951">
              <w:rPr>
                <w:b/>
                <w:bCs/>
                <w:sz w:val="18"/>
                <w:szCs w:val="18"/>
              </w:rPr>
              <w:t>Agevolazione massima ristorabile</w:t>
            </w:r>
          </w:p>
        </w:tc>
      </w:tr>
      <w:tr w:rsidR="0002770F" w:rsidRPr="00285951" w14:paraId="2E71922C"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32E6ABBC" w14:textId="77777777" w:rsidR="0002770F" w:rsidRPr="00285951" w:rsidRDefault="0002770F" w:rsidP="005D2830">
            <w:pPr>
              <w:spacing w:line="360" w:lineRule="auto"/>
              <w:rPr>
                <w:sz w:val="18"/>
                <w:szCs w:val="18"/>
              </w:rPr>
            </w:pPr>
            <w:r w:rsidRPr="00285951">
              <w:rPr>
                <w:sz w:val="18"/>
                <w:szCs w:val="18"/>
              </w:rPr>
              <w:t>1 - FINO a 1.000</w:t>
            </w:r>
          </w:p>
        </w:tc>
        <w:tc>
          <w:tcPr>
            <w:tcW w:w="1700" w:type="dxa"/>
            <w:tcBorders>
              <w:top w:val="nil"/>
              <w:left w:val="nil"/>
              <w:bottom w:val="nil"/>
              <w:right w:val="nil"/>
            </w:tcBorders>
            <w:shd w:val="clear" w:color="EDEDED" w:fill="EDEDED"/>
            <w:noWrap/>
            <w:vAlign w:val="bottom"/>
            <w:hideMark/>
          </w:tcPr>
          <w:p w14:paraId="56572CDA" w14:textId="77777777" w:rsidR="0002770F" w:rsidRPr="00285951" w:rsidRDefault="0002770F" w:rsidP="005D2830">
            <w:pPr>
              <w:spacing w:line="360" w:lineRule="auto"/>
              <w:jc w:val="right"/>
              <w:rPr>
                <w:sz w:val="18"/>
                <w:szCs w:val="18"/>
              </w:rPr>
            </w:pPr>
            <w:r w:rsidRPr="00285951">
              <w:rPr>
                <w:sz w:val="18"/>
                <w:szCs w:val="18"/>
              </w:rPr>
              <w:t>170.587.594</w:t>
            </w:r>
          </w:p>
        </w:tc>
        <w:tc>
          <w:tcPr>
            <w:tcW w:w="1380" w:type="dxa"/>
            <w:tcBorders>
              <w:top w:val="nil"/>
              <w:left w:val="nil"/>
              <w:bottom w:val="nil"/>
              <w:right w:val="nil"/>
            </w:tcBorders>
            <w:shd w:val="clear" w:color="EDEDED" w:fill="EDEDED"/>
            <w:noWrap/>
            <w:vAlign w:val="bottom"/>
            <w:hideMark/>
          </w:tcPr>
          <w:p w14:paraId="69609410" w14:textId="77777777" w:rsidR="0002770F" w:rsidRPr="00285951" w:rsidRDefault="0002770F" w:rsidP="005D2830">
            <w:pPr>
              <w:spacing w:line="360" w:lineRule="auto"/>
              <w:jc w:val="right"/>
              <w:rPr>
                <w:sz w:val="18"/>
                <w:szCs w:val="18"/>
              </w:rPr>
            </w:pPr>
            <w:r w:rsidRPr="00285951">
              <w:rPr>
                <w:sz w:val="18"/>
                <w:szCs w:val="18"/>
              </w:rPr>
              <w:t>8,3%</w:t>
            </w:r>
          </w:p>
        </w:tc>
        <w:tc>
          <w:tcPr>
            <w:tcW w:w="1700" w:type="dxa"/>
            <w:tcBorders>
              <w:top w:val="nil"/>
              <w:left w:val="nil"/>
              <w:bottom w:val="nil"/>
              <w:right w:val="nil"/>
            </w:tcBorders>
            <w:shd w:val="clear" w:color="EDEDED" w:fill="EDEDED"/>
            <w:noWrap/>
            <w:vAlign w:val="bottom"/>
            <w:hideMark/>
          </w:tcPr>
          <w:p w14:paraId="391D2718" w14:textId="77777777" w:rsidR="0002770F" w:rsidRPr="00285951" w:rsidRDefault="0002770F" w:rsidP="005D2830">
            <w:pPr>
              <w:spacing w:line="360" w:lineRule="auto"/>
              <w:jc w:val="right"/>
              <w:rPr>
                <w:sz w:val="18"/>
                <w:szCs w:val="18"/>
              </w:rPr>
            </w:pPr>
            <w:r w:rsidRPr="00285951">
              <w:rPr>
                <w:sz w:val="18"/>
                <w:szCs w:val="18"/>
              </w:rPr>
              <w:t>14.112.572</w:t>
            </w:r>
          </w:p>
        </w:tc>
      </w:tr>
      <w:tr w:rsidR="0002770F" w:rsidRPr="00285951" w14:paraId="35BA1C9D"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56015C47" w14:textId="77777777" w:rsidR="0002770F" w:rsidRPr="00285951" w:rsidRDefault="0002770F" w:rsidP="005D2830">
            <w:pPr>
              <w:spacing w:line="360" w:lineRule="auto"/>
              <w:rPr>
                <w:sz w:val="18"/>
                <w:szCs w:val="18"/>
              </w:rPr>
            </w:pPr>
            <w:r w:rsidRPr="00285951">
              <w:rPr>
                <w:sz w:val="18"/>
                <w:szCs w:val="18"/>
              </w:rPr>
              <w:t>2 - 1.001-5.000</w:t>
            </w:r>
          </w:p>
        </w:tc>
        <w:tc>
          <w:tcPr>
            <w:tcW w:w="1700" w:type="dxa"/>
            <w:tcBorders>
              <w:top w:val="nil"/>
              <w:left w:val="nil"/>
              <w:bottom w:val="nil"/>
              <w:right w:val="nil"/>
            </w:tcBorders>
            <w:shd w:val="clear" w:color="auto" w:fill="auto"/>
            <w:noWrap/>
            <w:vAlign w:val="bottom"/>
            <w:hideMark/>
          </w:tcPr>
          <w:p w14:paraId="0D3DF5C6" w14:textId="77777777" w:rsidR="0002770F" w:rsidRPr="00285951" w:rsidRDefault="0002770F" w:rsidP="005D2830">
            <w:pPr>
              <w:spacing w:line="360" w:lineRule="auto"/>
              <w:jc w:val="right"/>
              <w:rPr>
                <w:sz w:val="18"/>
                <w:szCs w:val="18"/>
              </w:rPr>
            </w:pPr>
            <w:r w:rsidRPr="00285951">
              <w:rPr>
                <w:sz w:val="18"/>
                <w:szCs w:val="18"/>
              </w:rPr>
              <w:t>1.191.320.020</w:t>
            </w:r>
          </w:p>
        </w:tc>
        <w:tc>
          <w:tcPr>
            <w:tcW w:w="1380" w:type="dxa"/>
            <w:tcBorders>
              <w:top w:val="nil"/>
              <w:left w:val="nil"/>
              <w:bottom w:val="nil"/>
              <w:right w:val="nil"/>
            </w:tcBorders>
            <w:shd w:val="clear" w:color="auto" w:fill="auto"/>
            <w:noWrap/>
            <w:vAlign w:val="bottom"/>
            <w:hideMark/>
          </w:tcPr>
          <w:p w14:paraId="1D0A6893" w14:textId="77777777" w:rsidR="0002770F" w:rsidRPr="00285951" w:rsidRDefault="0002770F" w:rsidP="005D2830">
            <w:pPr>
              <w:spacing w:line="360" w:lineRule="auto"/>
              <w:jc w:val="right"/>
              <w:rPr>
                <w:sz w:val="18"/>
                <w:szCs w:val="18"/>
              </w:rPr>
            </w:pPr>
            <w:r w:rsidRPr="00285951">
              <w:rPr>
                <w:sz w:val="18"/>
                <w:szCs w:val="18"/>
              </w:rPr>
              <w:t>9,0%</w:t>
            </w:r>
          </w:p>
        </w:tc>
        <w:tc>
          <w:tcPr>
            <w:tcW w:w="1700" w:type="dxa"/>
            <w:tcBorders>
              <w:top w:val="nil"/>
              <w:left w:val="nil"/>
              <w:bottom w:val="nil"/>
              <w:right w:val="nil"/>
            </w:tcBorders>
            <w:shd w:val="clear" w:color="auto" w:fill="auto"/>
            <w:noWrap/>
            <w:vAlign w:val="bottom"/>
            <w:hideMark/>
          </w:tcPr>
          <w:p w14:paraId="335A995C" w14:textId="77777777" w:rsidR="0002770F" w:rsidRPr="00285951" w:rsidRDefault="0002770F" w:rsidP="005D2830">
            <w:pPr>
              <w:spacing w:line="360" w:lineRule="auto"/>
              <w:jc w:val="right"/>
              <w:rPr>
                <w:sz w:val="18"/>
                <w:szCs w:val="18"/>
              </w:rPr>
            </w:pPr>
            <w:r w:rsidRPr="00285951">
              <w:rPr>
                <w:sz w:val="18"/>
                <w:szCs w:val="18"/>
              </w:rPr>
              <w:t>107.684.317</w:t>
            </w:r>
          </w:p>
        </w:tc>
      </w:tr>
      <w:tr w:rsidR="0002770F" w:rsidRPr="00285951" w14:paraId="4136CE8E"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3FE883BC" w14:textId="77777777" w:rsidR="0002770F" w:rsidRPr="00285951" w:rsidRDefault="0002770F" w:rsidP="005D2830">
            <w:pPr>
              <w:spacing w:line="360" w:lineRule="auto"/>
              <w:rPr>
                <w:sz w:val="18"/>
                <w:szCs w:val="18"/>
              </w:rPr>
            </w:pPr>
            <w:r w:rsidRPr="00285951">
              <w:rPr>
                <w:sz w:val="18"/>
                <w:szCs w:val="18"/>
              </w:rPr>
              <w:t>3 - 5.001-10.000</w:t>
            </w:r>
          </w:p>
        </w:tc>
        <w:tc>
          <w:tcPr>
            <w:tcW w:w="1700" w:type="dxa"/>
            <w:tcBorders>
              <w:top w:val="nil"/>
              <w:left w:val="nil"/>
              <w:bottom w:val="nil"/>
              <w:right w:val="nil"/>
            </w:tcBorders>
            <w:shd w:val="clear" w:color="EDEDED" w:fill="EDEDED"/>
            <w:noWrap/>
            <w:vAlign w:val="bottom"/>
            <w:hideMark/>
          </w:tcPr>
          <w:p w14:paraId="56128ED3" w14:textId="77777777" w:rsidR="0002770F" w:rsidRPr="00285951" w:rsidRDefault="0002770F" w:rsidP="005D2830">
            <w:pPr>
              <w:spacing w:line="360" w:lineRule="auto"/>
              <w:jc w:val="right"/>
              <w:rPr>
                <w:sz w:val="18"/>
                <w:szCs w:val="18"/>
              </w:rPr>
            </w:pPr>
            <w:r w:rsidRPr="00285951">
              <w:rPr>
                <w:sz w:val="18"/>
                <w:szCs w:val="18"/>
              </w:rPr>
              <w:t>1.180.614.245</w:t>
            </w:r>
          </w:p>
        </w:tc>
        <w:tc>
          <w:tcPr>
            <w:tcW w:w="1380" w:type="dxa"/>
            <w:tcBorders>
              <w:top w:val="nil"/>
              <w:left w:val="nil"/>
              <w:bottom w:val="nil"/>
              <w:right w:val="nil"/>
            </w:tcBorders>
            <w:shd w:val="clear" w:color="EDEDED" w:fill="EDEDED"/>
            <w:noWrap/>
            <w:vAlign w:val="bottom"/>
            <w:hideMark/>
          </w:tcPr>
          <w:p w14:paraId="20FE1217" w14:textId="77777777" w:rsidR="0002770F" w:rsidRPr="00285951" w:rsidRDefault="0002770F" w:rsidP="005D2830">
            <w:pPr>
              <w:spacing w:line="360" w:lineRule="auto"/>
              <w:jc w:val="right"/>
              <w:rPr>
                <w:sz w:val="18"/>
                <w:szCs w:val="18"/>
              </w:rPr>
            </w:pPr>
            <w:r w:rsidRPr="00285951">
              <w:rPr>
                <w:sz w:val="18"/>
                <w:szCs w:val="18"/>
              </w:rPr>
              <w:t>9,9%</w:t>
            </w:r>
          </w:p>
        </w:tc>
        <w:tc>
          <w:tcPr>
            <w:tcW w:w="1700" w:type="dxa"/>
            <w:tcBorders>
              <w:top w:val="nil"/>
              <w:left w:val="nil"/>
              <w:bottom w:val="nil"/>
              <w:right w:val="nil"/>
            </w:tcBorders>
            <w:shd w:val="clear" w:color="EDEDED" w:fill="EDEDED"/>
            <w:noWrap/>
            <w:vAlign w:val="bottom"/>
            <w:hideMark/>
          </w:tcPr>
          <w:p w14:paraId="4E08C33D" w14:textId="77777777" w:rsidR="0002770F" w:rsidRPr="00285951" w:rsidRDefault="0002770F" w:rsidP="005D2830">
            <w:pPr>
              <w:spacing w:line="360" w:lineRule="auto"/>
              <w:jc w:val="right"/>
              <w:rPr>
                <w:sz w:val="18"/>
                <w:szCs w:val="18"/>
              </w:rPr>
            </w:pPr>
            <w:r w:rsidRPr="00285951">
              <w:rPr>
                <w:sz w:val="18"/>
                <w:szCs w:val="18"/>
              </w:rPr>
              <w:t>116.755.296</w:t>
            </w:r>
          </w:p>
        </w:tc>
      </w:tr>
      <w:tr w:rsidR="0002770F" w:rsidRPr="00285951" w14:paraId="637715F1"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6E9EFDCB" w14:textId="77777777" w:rsidR="0002770F" w:rsidRPr="00285951" w:rsidRDefault="0002770F" w:rsidP="005D2830">
            <w:pPr>
              <w:spacing w:line="360" w:lineRule="auto"/>
              <w:rPr>
                <w:sz w:val="18"/>
                <w:szCs w:val="18"/>
              </w:rPr>
            </w:pPr>
            <w:r w:rsidRPr="00285951">
              <w:rPr>
                <w:sz w:val="18"/>
                <w:szCs w:val="18"/>
              </w:rPr>
              <w:t>4 - 10.001-20.000</w:t>
            </w:r>
          </w:p>
        </w:tc>
        <w:tc>
          <w:tcPr>
            <w:tcW w:w="1700" w:type="dxa"/>
            <w:tcBorders>
              <w:top w:val="nil"/>
              <w:left w:val="nil"/>
              <w:bottom w:val="nil"/>
              <w:right w:val="nil"/>
            </w:tcBorders>
            <w:shd w:val="clear" w:color="auto" w:fill="auto"/>
            <w:noWrap/>
            <w:vAlign w:val="bottom"/>
            <w:hideMark/>
          </w:tcPr>
          <w:p w14:paraId="647B3746" w14:textId="77777777" w:rsidR="0002770F" w:rsidRPr="00285951" w:rsidRDefault="0002770F" w:rsidP="005D2830">
            <w:pPr>
              <w:spacing w:line="360" w:lineRule="auto"/>
              <w:jc w:val="right"/>
              <w:rPr>
                <w:sz w:val="18"/>
                <w:szCs w:val="18"/>
              </w:rPr>
            </w:pPr>
            <w:r w:rsidRPr="00285951">
              <w:rPr>
                <w:sz w:val="18"/>
                <w:szCs w:val="18"/>
              </w:rPr>
              <w:t>1.457.076.224</w:t>
            </w:r>
          </w:p>
        </w:tc>
        <w:tc>
          <w:tcPr>
            <w:tcW w:w="1380" w:type="dxa"/>
            <w:tcBorders>
              <w:top w:val="nil"/>
              <w:left w:val="nil"/>
              <w:bottom w:val="nil"/>
              <w:right w:val="nil"/>
            </w:tcBorders>
            <w:shd w:val="clear" w:color="auto" w:fill="auto"/>
            <w:noWrap/>
            <w:vAlign w:val="bottom"/>
            <w:hideMark/>
          </w:tcPr>
          <w:p w14:paraId="6604733C" w14:textId="77777777" w:rsidR="0002770F" w:rsidRPr="00285951" w:rsidRDefault="0002770F" w:rsidP="005D2830">
            <w:pPr>
              <w:spacing w:line="360" w:lineRule="auto"/>
              <w:jc w:val="right"/>
              <w:rPr>
                <w:sz w:val="18"/>
                <w:szCs w:val="18"/>
              </w:rPr>
            </w:pPr>
            <w:r w:rsidRPr="00285951">
              <w:rPr>
                <w:sz w:val="18"/>
                <w:szCs w:val="18"/>
              </w:rPr>
              <w:t>10,2%</w:t>
            </w:r>
          </w:p>
        </w:tc>
        <w:tc>
          <w:tcPr>
            <w:tcW w:w="1700" w:type="dxa"/>
            <w:tcBorders>
              <w:top w:val="nil"/>
              <w:left w:val="nil"/>
              <w:bottom w:val="nil"/>
              <w:right w:val="nil"/>
            </w:tcBorders>
            <w:shd w:val="clear" w:color="auto" w:fill="auto"/>
            <w:noWrap/>
            <w:vAlign w:val="bottom"/>
            <w:hideMark/>
          </w:tcPr>
          <w:p w14:paraId="53C5B9D5" w14:textId="77777777" w:rsidR="0002770F" w:rsidRPr="00285951" w:rsidRDefault="0002770F" w:rsidP="005D2830">
            <w:pPr>
              <w:spacing w:line="360" w:lineRule="auto"/>
              <w:jc w:val="right"/>
              <w:rPr>
                <w:sz w:val="18"/>
                <w:szCs w:val="18"/>
              </w:rPr>
            </w:pPr>
            <w:r w:rsidRPr="00285951">
              <w:rPr>
                <w:sz w:val="18"/>
                <w:szCs w:val="18"/>
              </w:rPr>
              <w:t>148.808.670</w:t>
            </w:r>
          </w:p>
        </w:tc>
      </w:tr>
      <w:tr w:rsidR="0002770F" w:rsidRPr="00285951" w14:paraId="40252DF9"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6A91982A" w14:textId="77777777" w:rsidR="0002770F" w:rsidRPr="00285951" w:rsidRDefault="0002770F" w:rsidP="005D2830">
            <w:pPr>
              <w:spacing w:line="360" w:lineRule="auto"/>
              <w:rPr>
                <w:sz w:val="18"/>
                <w:szCs w:val="18"/>
              </w:rPr>
            </w:pPr>
            <w:r w:rsidRPr="00285951">
              <w:rPr>
                <w:sz w:val="18"/>
                <w:szCs w:val="18"/>
              </w:rPr>
              <w:t>5 - 20.001-60.000</w:t>
            </w:r>
          </w:p>
        </w:tc>
        <w:tc>
          <w:tcPr>
            <w:tcW w:w="1700" w:type="dxa"/>
            <w:tcBorders>
              <w:top w:val="nil"/>
              <w:left w:val="nil"/>
              <w:bottom w:val="nil"/>
              <w:right w:val="nil"/>
            </w:tcBorders>
            <w:shd w:val="clear" w:color="EDEDED" w:fill="EDEDED"/>
            <w:noWrap/>
            <w:vAlign w:val="bottom"/>
            <w:hideMark/>
          </w:tcPr>
          <w:p w14:paraId="6E876663" w14:textId="77777777" w:rsidR="0002770F" w:rsidRPr="00285951" w:rsidRDefault="0002770F" w:rsidP="005D2830">
            <w:pPr>
              <w:spacing w:line="360" w:lineRule="auto"/>
              <w:jc w:val="right"/>
              <w:rPr>
                <w:sz w:val="18"/>
                <w:szCs w:val="18"/>
              </w:rPr>
            </w:pPr>
            <w:r w:rsidRPr="00285951">
              <w:rPr>
                <w:sz w:val="18"/>
                <w:szCs w:val="18"/>
              </w:rPr>
              <w:t>2.210.372.225</w:t>
            </w:r>
          </w:p>
        </w:tc>
        <w:tc>
          <w:tcPr>
            <w:tcW w:w="1380" w:type="dxa"/>
            <w:tcBorders>
              <w:top w:val="nil"/>
              <w:left w:val="nil"/>
              <w:bottom w:val="nil"/>
              <w:right w:val="nil"/>
            </w:tcBorders>
            <w:shd w:val="clear" w:color="EDEDED" w:fill="EDEDED"/>
            <w:noWrap/>
            <w:vAlign w:val="bottom"/>
            <w:hideMark/>
          </w:tcPr>
          <w:p w14:paraId="5B6FC9B7" w14:textId="77777777" w:rsidR="0002770F" w:rsidRPr="00285951" w:rsidRDefault="0002770F" w:rsidP="005D2830">
            <w:pPr>
              <w:spacing w:line="360" w:lineRule="auto"/>
              <w:jc w:val="right"/>
              <w:rPr>
                <w:sz w:val="18"/>
                <w:szCs w:val="18"/>
              </w:rPr>
            </w:pPr>
            <w:r w:rsidRPr="00285951">
              <w:rPr>
                <w:sz w:val="18"/>
                <w:szCs w:val="18"/>
              </w:rPr>
              <w:t>10,4%</w:t>
            </w:r>
          </w:p>
        </w:tc>
        <w:tc>
          <w:tcPr>
            <w:tcW w:w="1700" w:type="dxa"/>
            <w:tcBorders>
              <w:top w:val="nil"/>
              <w:left w:val="nil"/>
              <w:bottom w:val="nil"/>
              <w:right w:val="nil"/>
            </w:tcBorders>
            <w:shd w:val="clear" w:color="EDEDED" w:fill="EDEDED"/>
            <w:noWrap/>
            <w:vAlign w:val="bottom"/>
            <w:hideMark/>
          </w:tcPr>
          <w:p w14:paraId="6A9A6518" w14:textId="77777777" w:rsidR="0002770F" w:rsidRPr="00285951" w:rsidRDefault="0002770F" w:rsidP="005D2830">
            <w:pPr>
              <w:spacing w:line="360" w:lineRule="auto"/>
              <w:jc w:val="right"/>
              <w:rPr>
                <w:sz w:val="18"/>
                <w:szCs w:val="18"/>
              </w:rPr>
            </w:pPr>
            <w:r w:rsidRPr="00285951">
              <w:rPr>
                <w:sz w:val="18"/>
                <w:szCs w:val="18"/>
              </w:rPr>
              <w:t>229.735.961</w:t>
            </w:r>
          </w:p>
        </w:tc>
      </w:tr>
      <w:tr w:rsidR="0002770F" w:rsidRPr="00285951" w14:paraId="4F933863"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6D6184A4" w14:textId="77777777" w:rsidR="0002770F" w:rsidRPr="00285951" w:rsidRDefault="0002770F" w:rsidP="005D2830">
            <w:pPr>
              <w:spacing w:line="360" w:lineRule="auto"/>
              <w:rPr>
                <w:sz w:val="18"/>
                <w:szCs w:val="18"/>
              </w:rPr>
            </w:pPr>
            <w:r w:rsidRPr="00285951">
              <w:rPr>
                <w:sz w:val="18"/>
                <w:szCs w:val="18"/>
              </w:rPr>
              <w:t>6 - 60.001-100.000</w:t>
            </w:r>
          </w:p>
        </w:tc>
        <w:tc>
          <w:tcPr>
            <w:tcW w:w="1700" w:type="dxa"/>
            <w:tcBorders>
              <w:top w:val="nil"/>
              <w:left w:val="nil"/>
              <w:bottom w:val="nil"/>
              <w:right w:val="nil"/>
            </w:tcBorders>
            <w:shd w:val="clear" w:color="auto" w:fill="auto"/>
            <w:noWrap/>
            <w:vAlign w:val="bottom"/>
            <w:hideMark/>
          </w:tcPr>
          <w:p w14:paraId="512A89F4" w14:textId="77777777" w:rsidR="0002770F" w:rsidRPr="00285951" w:rsidRDefault="0002770F" w:rsidP="005D2830">
            <w:pPr>
              <w:spacing w:line="360" w:lineRule="auto"/>
              <w:jc w:val="right"/>
              <w:rPr>
                <w:sz w:val="18"/>
                <w:szCs w:val="18"/>
              </w:rPr>
            </w:pPr>
            <w:r w:rsidRPr="00285951">
              <w:rPr>
                <w:sz w:val="18"/>
                <w:szCs w:val="18"/>
              </w:rPr>
              <w:t>796.273.213</w:t>
            </w:r>
          </w:p>
        </w:tc>
        <w:tc>
          <w:tcPr>
            <w:tcW w:w="1380" w:type="dxa"/>
            <w:tcBorders>
              <w:top w:val="nil"/>
              <w:left w:val="nil"/>
              <w:bottom w:val="nil"/>
              <w:right w:val="nil"/>
            </w:tcBorders>
            <w:shd w:val="clear" w:color="auto" w:fill="auto"/>
            <w:noWrap/>
            <w:vAlign w:val="bottom"/>
            <w:hideMark/>
          </w:tcPr>
          <w:p w14:paraId="67FB3193" w14:textId="77777777" w:rsidR="0002770F" w:rsidRPr="00285951" w:rsidRDefault="0002770F" w:rsidP="005D2830">
            <w:pPr>
              <w:spacing w:line="360" w:lineRule="auto"/>
              <w:jc w:val="right"/>
              <w:rPr>
                <w:sz w:val="18"/>
                <w:szCs w:val="18"/>
              </w:rPr>
            </w:pPr>
            <w:r w:rsidRPr="00285951">
              <w:rPr>
                <w:sz w:val="18"/>
                <w:szCs w:val="18"/>
              </w:rPr>
              <w:t>10,5%</w:t>
            </w:r>
          </w:p>
        </w:tc>
        <w:tc>
          <w:tcPr>
            <w:tcW w:w="1700" w:type="dxa"/>
            <w:tcBorders>
              <w:top w:val="nil"/>
              <w:left w:val="nil"/>
              <w:bottom w:val="nil"/>
              <w:right w:val="nil"/>
            </w:tcBorders>
            <w:shd w:val="clear" w:color="auto" w:fill="auto"/>
            <w:noWrap/>
            <w:vAlign w:val="bottom"/>
            <w:hideMark/>
          </w:tcPr>
          <w:p w14:paraId="2AA9CFBC" w14:textId="77777777" w:rsidR="0002770F" w:rsidRPr="00285951" w:rsidRDefault="0002770F" w:rsidP="005D2830">
            <w:pPr>
              <w:spacing w:line="360" w:lineRule="auto"/>
              <w:jc w:val="right"/>
              <w:rPr>
                <w:sz w:val="18"/>
                <w:szCs w:val="18"/>
              </w:rPr>
            </w:pPr>
            <w:r w:rsidRPr="00285951">
              <w:rPr>
                <w:sz w:val="18"/>
                <w:szCs w:val="18"/>
              </w:rPr>
              <w:t>83.745.370</w:t>
            </w:r>
          </w:p>
        </w:tc>
      </w:tr>
      <w:tr w:rsidR="0002770F" w:rsidRPr="00285951" w14:paraId="0B690857"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5DE706AE" w14:textId="77777777" w:rsidR="0002770F" w:rsidRPr="00285951" w:rsidRDefault="0002770F" w:rsidP="005D2830">
            <w:pPr>
              <w:spacing w:line="360" w:lineRule="auto"/>
              <w:rPr>
                <w:sz w:val="18"/>
                <w:szCs w:val="18"/>
              </w:rPr>
            </w:pPr>
            <w:r w:rsidRPr="00285951">
              <w:rPr>
                <w:sz w:val="18"/>
                <w:szCs w:val="18"/>
              </w:rPr>
              <w:t>7 - 100.001-250.000</w:t>
            </w:r>
          </w:p>
        </w:tc>
        <w:tc>
          <w:tcPr>
            <w:tcW w:w="1700" w:type="dxa"/>
            <w:tcBorders>
              <w:top w:val="nil"/>
              <w:left w:val="nil"/>
              <w:bottom w:val="nil"/>
              <w:right w:val="nil"/>
            </w:tcBorders>
            <w:shd w:val="clear" w:color="EDEDED" w:fill="EDEDED"/>
            <w:noWrap/>
            <w:vAlign w:val="bottom"/>
            <w:hideMark/>
          </w:tcPr>
          <w:p w14:paraId="02F81D74" w14:textId="77777777" w:rsidR="0002770F" w:rsidRPr="00285951" w:rsidRDefault="0002770F" w:rsidP="005D2830">
            <w:pPr>
              <w:spacing w:line="360" w:lineRule="auto"/>
              <w:jc w:val="right"/>
              <w:rPr>
                <w:sz w:val="18"/>
                <w:szCs w:val="18"/>
              </w:rPr>
            </w:pPr>
            <w:r w:rsidRPr="00285951">
              <w:rPr>
                <w:sz w:val="18"/>
                <w:szCs w:val="18"/>
              </w:rPr>
              <w:t>929.863.578</w:t>
            </w:r>
          </w:p>
        </w:tc>
        <w:tc>
          <w:tcPr>
            <w:tcW w:w="1380" w:type="dxa"/>
            <w:tcBorders>
              <w:top w:val="nil"/>
              <w:left w:val="nil"/>
              <w:bottom w:val="nil"/>
              <w:right w:val="nil"/>
            </w:tcBorders>
            <w:shd w:val="clear" w:color="EDEDED" w:fill="EDEDED"/>
            <w:noWrap/>
            <w:vAlign w:val="bottom"/>
            <w:hideMark/>
          </w:tcPr>
          <w:p w14:paraId="038E8F43" w14:textId="77777777" w:rsidR="0002770F" w:rsidRPr="00285951" w:rsidRDefault="0002770F" w:rsidP="005D2830">
            <w:pPr>
              <w:spacing w:line="360" w:lineRule="auto"/>
              <w:jc w:val="right"/>
              <w:rPr>
                <w:sz w:val="18"/>
                <w:szCs w:val="18"/>
              </w:rPr>
            </w:pPr>
            <w:r w:rsidRPr="00285951">
              <w:rPr>
                <w:sz w:val="18"/>
                <w:szCs w:val="18"/>
              </w:rPr>
              <w:t>10,5%</w:t>
            </w:r>
          </w:p>
        </w:tc>
        <w:tc>
          <w:tcPr>
            <w:tcW w:w="1700" w:type="dxa"/>
            <w:tcBorders>
              <w:top w:val="nil"/>
              <w:left w:val="nil"/>
              <w:bottom w:val="nil"/>
              <w:right w:val="nil"/>
            </w:tcBorders>
            <w:shd w:val="clear" w:color="EDEDED" w:fill="EDEDED"/>
            <w:noWrap/>
            <w:vAlign w:val="bottom"/>
            <w:hideMark/>
          </w:tcPr>
          <w:p w14:paraId="0F1A9F96" w14:textId="77777777" w:rsidR="0002770F" w:rsidRPr="00285951" w:rsidRDefault="0002770F" w:rsidP="005D2830">
            <w:pPr>
              <w:spacing w:line="360" w:lineRule="auto"/>
              <w:jc w:val="right"/>
              <w:rPr>
                <w:sz w:val="18"/>
                <w:szCs w:val="18"/>
              </w:rPr>
            </w:pPr>
            <w:r w:rsidRPr="00285951">
              <w:rPr>
                <w:sz w:val="18"/>
                <w:szCs w:val="18"/>
              </w:rPr>
              <w:t>97.310.647</w:t>
            </w:r>
          </w:p>
        </w:tc>
      </w:tr>
      <w:tr w:rsidR="0002770F" w:rsidRPr="00285951" w14:paraId="7C4ED304"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5771A771" w14:textId="77777777" w:rsidR="0002770F" w:rsidRPr="00285951" w:rsidRDefault="0002770F" w:rsidP="005D2830">
            <w:pPr>
              <w:spacing w:line="360" w:lineRule="auto"/>
              <w:rPr>
                <w:sz w:val="18"/>
                <w:szCs w:val="18"/>
              </w:rPr>
            </w:pPr>
            <w:r w:rsidRPr="00285951">
              <w:rPr>
                <w:sz w:val="18"/>
                <w:szCs w:val="18"/>
              </w:rPr>
              <w:t>8 - OLTRE 250.000</w:t>
            </w:r>
          </w:p>
        </w:tc>
        <w:tc>
          <w:tcPr>
            <w:tcW w:w="1700" w:type="dxa"/>
            <w:tcBorders>
              <w:top w:val="nil"/>
              <w:left w:val="nil"/>
              <w:bottom w:val="nil"/>
              <w:right w:val="nil"/>
            </w:tcBorders>
            <w:shd w:val="clear" w:color="auto" w:fill="auto"/>
            <w:noWrap/>
            <w:vAlign w:val="bottom"/>
            <w:hideMark/>
          </w:tcPr>
          <w:p w14:paraId="3E31743A" w14:textId="77777777" w:rsidR="0002770F" w:rsidRPr="00285951" w:rsidRDefault="0002770F" w:rsidP="005D2830">
            <w:pPr>
              <w:spacing w:line="360" w:lineRule="auto"/>
              <w:jc w:val="right"/>
              <w:rPr>
                <w:sz w:val="18"/>
                <w:szCs w:val="18"/>
              </w:rPr>
            </w:pPr>
            <w:r w:rsidRPr="00285951">
              <w:rPr>
                <w:sz w:val="18"/>
                <w:szCs w:val="18"/>
              </w:rPr>
              <w:t>2.063.054.163</w:t>
            </w:r>
          </w:p>
        </w:tc>
        <w:tc>
          <w:tcPr>
            <w:tcW w:w="1380" w:type="dxa"/>
            <w:tcBorders>
              <w:top w:val="nil"/>
              <w:left w:val="nil"/>
              <w:bottom w:val="nil"/>
              <w:right w:val="nil"/>
            </w:tcBorders>
            <w:shd w:val="clear" w:color="auto" w:fill="auto"/>
            <w:noWrap/>
            <w:vAlign w:val="bottom"/>
            <w:hideMark/>
          </w:tcPr>
          <w:p w14:paraId="0A44B2E2" w14:textId="77777777" w:rsidR="0002770F" w:rsidRPr="00285951" w:rsidRDefault="0002770F" w:rsidP="005D2830">
            <w:pPr>
              <w:spacing w:line="360" w:lineRule="auto"/>
              <w:jc w:val="right"/>
              <w:rPr>
                <w:sz w:val="18"/>
                <w:szCs w:val="18"/>
              </w:rPr>
            </w:pPr>
            <w:r w:rsidRPr="00285951">
              <w:rPr>
                <w:sz w:val="18"/>
                <w:szCs w:val="18"/>
              </w:rPr>
              <w:t>10,8%</w:t>
            </w:r>
          </w:p>
        </w:tc>
        <w:tc>
          <w:tcPr>
            <w:tcW w:w="1700" w:type="dxa"/>
            <w:tcBorders>
              <w:top w:val="nil"/>
              <w:left w:val="nil"/>
              <w:bottom w:val="nil"/>
              <w:right w:val="nil"/>
            </w:tcBorders>
            <w:shd w:val="clear" w:color="auto" w:fill="auto"/>
            <w:noWrap/>
            <w:vAlign w:val="bottom"/>
            <w:hideMark/>
          </w:tcPr>
          <w:p w14:paraId="088F4B77" w14:textId="77777777" w:rsidR="0002770F" w:rsidRPr="00285951" w:rsidRDefault="0002770F" w:rsidP="005D2830">
            <w:pPr>
              <w:spacing w:line="360" w:lineRule="auto"/>
              <w:jc w:val="right"/>
              <w:rPr>
                <w:sz w:val="18"/>
                <w:szCs w:val="18"/>
              </w:rPr>
            </w:pPr>
            <w:r w:rsidRPr="00285951">
              <w:rPr>
                <w:sz w:val="18"/>
                <w:szCs w:val="18"/>
              </w:rPr>
              <w:t>222.448.800</w:t>
            </w:r>
          </w:p>
        </w:tc>
      </w:tr>
      <w:tr w:rsidR="0002770F" w:rsidRPr="00285951" w14:paraId="24DDF48A" w14:textId="77777777" w:rsidTr="005D2830">
        <w:trPr>
          <w:trHeight w:val="301"/>
          <w:jc w:val="center"/>
        </w:trPr>
        <w:tc>
          <w:tcPr>
            <w:tcW w:w="2220" w:type="dxa"/>
            <w:tcBorders>
              <w:top w:val="nil"/>
              <w:left w:val="nil"/>
              <w:bottom w:val="single" w:sz="4" w:space="0" w:color="A5A5A5"/>
              <w:right w:val="nil"/>
            </w:tcBorders>
            <w:shd w:val="clear" w:color="EDEDED" w:fill="EDEDED"/>
            <w:noWrap/>
            <w:vAlign w:val="bottom"/>
            <w:hideMark/>
          </w:tcPr>
          <w:p w14:paraId="770248E5" w14:textId="77777777" w:rsidR="0002770F" w:rsidRPr="00285951" w:rsidRDefault="0002770F" w:rsidP="005D2830">
            <w:pPr>
              <w:spacing w:line="360" w:lineRule="auto"/>
              <w:rPr>
                <w:b/>
                <w:bCs/>
                <w:sz w:val="18"/>
                <w:szCs w:val="18"/>
              </w:rPr>
            </w:pPr>
            <w:r w:rsidRPr="00285951">
              <w:rPr>
                <w:b/>
                <w:bCs/>
                <w:sz w:val="18"/>
                <w:szCs w:val="18"/>
              </w:rPr>
              <w:t>Totale complessivo</w:t>
            </w:r>
          </w:p>
        </w:tc>
        <w:tc>
          <w:tcPr>
            <w:tcW w:w="1700" w:type="dxa"/>
            <w:tcBorders>
              <w:top w:val="nil"/>
              <w:left w:val="nil"/>
              <w:bottom w:val="single" w:sz="4" w:space="0" w:color="A5A5A5"/>
              <w:right w:val="nil"/>
            </w:tcBorders>
            <w:shd w:val="clear" w:color="EDEDED" w:fill="EDEDED"/>
            <w:noWrap/>
            <w:vAlign w:val="bottom"/>
            <w:hideMark/>
          </w:tcPr>
          <w:p w14:paraId="2DB3708E" w14:textId="77777777" w:rsidR="0002770F" w:rsidRPr="00285951" w:rsidRDefault="0002770F" w:rsidP="005D2830">
            <w:pPr>
              <w:spacing w:line="360" w:lineRule="auto"/>
              <w:jc w:val="right"/>
              <w:rPr>
                <w:b/>
                <w:bCs/>
                <w:sz w:val="18"/>
                <w:szCs w:val="18"/>
              </w:rPr>
            </w:pPr>
            <w:r w:rsidRPr="00285951">
              <w:rPr>
                <w:b/>
                <w:bCs/>
                <w:sz w:val="18"/>
                <w:szCs w:val="18"/>
              </w:rPr>
              <w:t>9.999.161.262</w:t>
            </w:r>
          </w:p>
        </w:tc>
        <w:tc>
          <w:tcPr>
            <w:tcW w:w="1380" w:type="dxa"/>
            <w:tcBorders>
              <w:top w:val="nil"/>
              <w:left w:val="nil"/>
              <w:bottom w:val="single" w:sz="4" w:space="0" w:color="A5A5A5"/>
              <w:right w:val="nil"/>
            </w:tcBorders>
            <w:shd w:val="clear" w:color="EDEDED" w:fill="EDEDED"/>
            <w:noWrap/>
            <w:vAlign w:val="bottom"/>
            <w:hideMark/>
          </w:tcPr>
          <w:p w14:paraId="57F1B8B3" w14:textId="77777777" w:rsidR="0002770F" w:rsidRPr="00285951" w:rsidRDefault="0002770F" w:rsidP="005D2830">
            <w:pPr>
              <w:spacing w:line="360" w:lineRule="auto"/>
              <w:jc w:val="right"/>
              <w:rPr>
                <w:b/>
                <w:bCs/>
                <w:sz w:val="18"/>
                <w:szCs w:val="18"/>
              </w:rPr>
            </w:pPr>
            <w:r w:rsidRPr="00285951">
              <w:rPr>
                <w:b/>
                <w:bCs/>
                <w:sz w:val="18"/>
                <w:szCs w:val="18"/>
              </w:rPr>
              <w:t>10,2%</w:t>
            </w:r>
          </w:p>
        </w:tc>
        <w:tc>
          <w:tcPr>
            <w:tcW w:w="1700" w:type="dxa"/>
            <w:tcBorders>
              <w:top w:val="nil"/>
              <w:left w:val="nil"/>
              <w:bottom w:val="single" w:sz="4" w:space="0" w:color="A5A5A5"/>
              <w:right w:val="nil"/>
            </w:tcBorders>
            <w:shd w:val="clear" w:color="EDEDED" w:fill="EDEDED"/>
            <w:noWrap/>
            <w:vAlign w:val="bottom"/>
            <w:hideMark/>
          </w:tcPr>
          <w:p w14:paraId="6F477EF2" w14:textId="77777777" w:rsidR="0002770F" w:rsidRPr="00285951" w:rsidRDefault="0002770F" w:rsidP="005D2830">
            <w:pPr>
              <w:spacing w:line="360" w:lineRule="auto"/>
              <w:jc w:val="right"/>
              <w:rPr>
                <w:b/>
                <w:bCs/>
                <w:sz w:val="18"/>
                <w:szCs w:val="18"/>
              </w:rPr>
            </w:pPr>
            <w:r w:rsidRPr="00285951">
              <w:rPr>
                <w:b/>
                <w:bCs/>
                <w:sz w:val="18"/>
                <w:szCs w:val="18"/>
              </w:rPr>
              <w:t>1.020.601.633</w:t>
            </w:r>
          </w:p>
        </w:tc>
      </w:tr>
    </w:tbl>
    <w:p w14:paraId="71FB17E3" w14:textId="77777777" w:rsidR="0002770F" w:rsidRDefault="0002770F" w:rsidP="0002770F">
      <w:pPr>
        <w:spacing w:line="360" w:lineRule="auto"/>
        <w:jc w:val="center"/>
        <w:rPr>
          <w:b/>
          <w:bCs/>
          <w:sz w:val="18"/>
          <w:szCs w:val="18"/>
        </w:rPr>
      </w:pPr>
    </w:p>
    <w:p w14:paraId="48D063CA" w14:textId="77777777" w:rsidR="0002770F" w:rsidRDefault="0002770F" w:rsidP="0002770F">
      <w:pPr>
        <w:spacing w:line="360" w:lineRule="auto"/>
        <w:jc w:val="center"/>
        <w:rPr>
          <w:b/>
          <w:bCs/>
          <w:sz w:val="18"/>
          <w:szCs w:val="18"/>
        </w:rPr>
      </w:pPr>
    </w:p>
    <w:p w14:paraId="7D910DD4" w14:textId="77777777" w:rsidR="0002770F" w:rsidRPr="00285951" w:rsidRDefault="0002770F" w:rsidP="0002770F">
      <w:pPr>
        <w:spacing w:line="360" w:lineRule="auto"/>
        <w:jc w:val="center"/>
        <w:rPr>
          <w:b/>
          <w:bCs/>
          <w:sz w:val="18"/>
          <w:szCs w:val="18"/>
        </w:rPr>
      </w:pPr>
      <w:r w:rsidRPr="00285951">
        <w:rPr>
          <w:b/>
          <w:bCs/>
          <w:sz w:val="18"/>
          <w:szCs w:val="18"/>
        </w:rPr>
        <w:t>Tabella 2</w:t>
      </w:r>
    </w:p>
    <w:tbl>
      <w:tblPr>
        <w:tblW w:w="7000" w:type="dxa"/>
        <w:jc w:val="center"/>
        <w:tblCellMar>
          <w:left w:w="70" w:type="dxa"/>
          <w:right w:w="70" w:type="dxa"/>
        </w:tblCellMar>
        <w:tblLook w:val="04A0" w:firstRow="1" w:lastRow="0" w:firstColumn="1" w:lastColumn="0" w:noHBand="0" w:noVBand="1"/>
      </w:tblPr>
      <w:tblGrid>
        <w:gridCol w:w="2220"/>
        <w:gridCol w:w="1700"/>
        <w:gridCol w:w="1380"/>
        <w:gridCol w:w="1700"/>
      </w:tblGrid>
      <w:tr w:rsidR="0002770F" w:rsidRPr="00285951" w14:paraId="169E7E67" w14:textId="77777777" w:rsidTr="005D2830">
        <w:trPr>
          <w:trHeight w:val="526"/>
          <w:jc w:val="center"/>
        </w:trPr>
        <w:tc>
          <w:tcPr>
            <w:tcW w:w="2220" w:type="dxa"/>
            <w:tcBorders>
              <w:top w:val="single" w:sz="4" w:space="0" w:color="A5A5A5"/>
              <w:left w:val="nil"/>
              <w:bottom w:val="nil"/>
              <w:right w:val="nil"/>
            </w:tcBorders>
            <w:shd w:val="clear" w:color="auto" w:fill="auto"/>
            <w:hideMark/>
          </w:tcPr>
          <w:p w14:paraId="40CC68DD" w14:textId="77777777" w:rsidR="0002770F" w:rsidRPr="00285951" w:rsidRDefault="0002770F" w:rsidP="005D2830">
            <w:pPr>
              <w:spacing w:line="360" w:lineRule="auto"/>
              <w:jc w:val="center"/>
              <w:rPr>
                <w:b/>
                <w:bCs/>
                <w:sz w:val="18"/>
                <w:szCs w:val="18"/>
              </w:rPr>
            </w:pPr>
            <w:r w:rsidRPr="00285951">
              <w:rPr>
                <w:b/>
                <w:bCs/>
                <w:sz w:val="18"/>
                <w:szCs w:val="18"/>
              </w:rPr>
              <w:t>Regione</w:t>
            </w:r>
          </w:p>
        </w:tc>
        <w:tc>
          <w:tcPr>
            <w:tcW w:w="1700" w:type="dxa"/>
            <w:tcBorders>
              <w:top w:val="single" w:sz="4" w:space="0" w:color="A5A5A5"/>
              <w:left w:val="nil"/>
              <w:bottom w:val="nil"/>
              <w:right w:val="nil"/>
            </w:tcBorders>
            <w:shd w:val="clear" w:color="auto" w:fill="auto"/>
            <w:hideMark/>
          </w:tcPr>
          <w:p w14:paraId="7CDFC105" w14:textId="77777777" w:rsidR="0002770F" w:rsidRPr="00285951" w:rsidRDefault="0002770F" w:rsidP="005D2830">
            <w:pPr>
              <w:spacing w:line="360" w:lineRule="auto"/>
              <w:jc w:val="center"/>
              <w:rPr>
                <w:b/>
                <w:bCs/>
                <w:sz w:val="18"/>
                <w:szCs w:val="18"/>
              </w:rPr>
            </w:pPr>
            <w:r w:rsidRPr="00285951">
              <w:rPr>
                <w:b/>
                <w:bCs/>
                <w:sz w:val="18"/>
                <w:szCs w:val="18"/>
              </w:rPr>
              <w:t>Gettito TARI di riferimento</w:t>
            </w:r>
          </w:p>
        </w:tc>
        <w:tc>
          <w:tcPr>
            <w:tcW w:w="1380" w:type="dxa"/>
            <w:tcBorders>
              <w:top w:val="single" w:sz="4" w:space="0" w:color="A5A5A5"/>
              <w:left w:val="nil"/>
              <w:bottom w:val="nil"/>
              <w:right w:val="nil"/>
            </w:tcBorders>
            <w:shd w:val="clear" w:color="auto" w:fill="auto"/>
            <w:hideMark/>
          </w:tcPr>
          <w:p w14:paraId="2EFCDBBF" w14:textId="77777777" w:rsidR="0002770F" w:rsidRPr="00285951" w:rsidRDefault="0002770F" w:rsidP="005D2830">
            <w:pPr>
              <w:spacing w:line="360" w:lineRule="auto"/>
              <w:jc w:val="center"/>
              <w:rPr>
                <w:b/>
                <w:bCs/>
                <w:sz w:val="18"/>
                <w:szCs w:val="18"/>
              </w:rPr>
            </w:pPr>
            <w:r w:rsidRPr="00285951">
              <w:rPr>
                <w:b/>
                <w:bCs/>
                <w:sz w:val="18"/>
                <w:szCs w:val="18"/>
              </w:rPr>
              <w:t>Agevolazione media</w:t>
            </w:r>
          </w:p>
        </w:tc>
        <w:tc>
          <w:tcPr>
            <w:tcW w:w="1700" w:type="dxa"/>
            <w:tcBorders>
              <w:top w:val="single" w:sz="4" w:space="0" w:color="A5A5A5"/>
              <w:left w:val="nil"/>
              <w:bottom w:val="nil"/>
              <w:right w:val="nil"/>
            </w:tcBorders>
            <w:shd w:val="clear" w:color="auto" w:fill="auto"/>
            <w:hideMark/>
          </w:tcPr>
          <w:p w14:paraId="3586FCD6" w14:textId="77777777" w:rsidR="0002770F" w:rsidRPr="00285951" w:rsidRDefault="0002770F" w:rsidP="005D2830">
            <w:pPr>
              <w:spacing w:line="360" w:lineRule="auto"/>
              <w:jc w:val="center"/>
              <w:rPr>
                <w:b/>
                <w:bCs/>
                <w:sz w:val="18"/>
                <w:szCs w:val="18"/>
              </w:rPr>
            </w:pPr>
            <w:r w:rsidRPr="00285951">
              <w:rPr>
                <w:b/>
                <w:bCs/>
                <w:sz w:val="18"/>
                <w:szCs w:val="18"/>
              </w:rPr>
              <w:t>Agevolazione massima ristorabile</w:t>
            </w:r>
          </w:p>
        </w:tc>
      </w:tr>
      <w:tr w:rsidR="0002770F" w:rsidRPr="00285951" w14:paraId="0681DE70" w14:textId="77777777" w:rsidTr="005D2830">
        <w:trPr>
          <w:cantSplit/>
          <w:trHeight w:val="301"/>
          <w:jc w:val="center"/>
        </w:trPr>
        <w:tc>
          <w:tcPr>
            <w:tcW w:w="2220" w:type="dxa"/>
            <w:tcBorders>
              <w:top w:val="single" w:sz="4" w:space="0" w:color="A5A5A5"/>
              <w:left w:val="nil"/>
              <w:bottom w:val="nil"/>
              <w:right w:val="nil"/>
            </w:tcBorders>
            <w:shd w:val="clear" w:color="EDEDED" w:fill="EDEDED"/>
            <w:noWrap/>
            <w:vAlign w:val="bottom"/>
            <w:hideMark/>
          </w:tcPr>
          <w:p w14:paraId="5963F508" w14:textId="77777777" w:rsidR="0002770F" w:rsidRPr="00285951" w:rsidRDefault="0002770F" w:rsidP="005D2830">
            <w:pPr>
              <w:spacing w:line="360" w:lineRule="auto"/>
              <w:rPr>
                <w:sz w:val="18"/>
                <w:szCs w:val="18"/>
              </w:rPr>
            </w:pPr>
            <w:r w:rsidRPr="00285951">
              <w:rPr>
                <w:sz w:val="18"/>
                <w:szCs w:val="18"/>
              </w:rPr>
              <w:t>ABRUZZO</w:t>
            </w:r>
          </w:p>
        </w:tc>
        <w:tc>
          <w:tcPr>
            <w:tcW w:w="1700" w:type="dxa"/>
            <w:tcBorders>
              <w:top w:val="single" w:sz="4" w:space="0" w:color="A5A5A5"/>
              <w:left w:val="nil"/>
              <w:bottom w:val="nil"/>
              <w:right w:val="nil"/>
            </w:tcBorders>
            <w:shd w:val="clear" w:color="EDEDED" w:fill="EDEDED"/>
            <w:noWrap/>
            <w:vAlign w:val="bottom"/>
            <w:hideMark/>
          </w:tcPr>
          <w:p w14:paraId="6ABC15E9" w14:textId="77777777" w:rsidR="0002770F" w:rsidRPr="00285951" w:rsidRDefault="0002770F" w:rsidP="005D2830">
            <w:pPr>
              <w:spacing w:line="360" w:lineRule="auto"/>
              <w:jc w:val="right"/>
              <w:rPr>
                <w:sz w:val="18"/>
                <w:szCs w:val="18"/>
              </w:rPr>
            </w:pPr>
            <w:r w:rsidRPr="00285951">
              <w:rPr>
                <w:sz w:val="18"/>
                <w:szCs w:val="18"/>
              </w:rPr>
              <w:t>204.556.399</w:t>
            </w:r>
          </w:p>
        </w:tc>
        <w:tc>
          <w:tcPr>
            <w:tcW w:w="1380" w:type="dxa"/>
            <w:tcBorders>
              <w:top w:val="single" w:sz="4" w:space="0" w:color="A5A5A5"/>
              <w:left w:val="nil"/>
              <w:bottom w:val="nil"/>
              <w:right w:val="nil"/>
            </w:tcBorders>
            <w:shd w:val="clear" w:color="EDEDED" w:fill="EDEDED"/>
            <w:noWrap/>
            <w:vAlign w:val="bottom"/>
            <w:hideMark/>
          </w:tcPr>
          <w:p w14:paraId="4CA17BF6" w14:textId="77777777" w:rsidR="0002770F" w:rsidRPr="00285951" w:rsidRDefault="0002770F" w:rsidP="005D2830">
            <w:pPr>
              <w:spacing w:line="360" w:lineRule="auto"/>
              <w:jc w:val="right"/>
              <w:rPr>
                <w:sz w:val="18"/>
                <w:szCs w:val="18"/>
              </w:rPr>
            </w:pPr>
            <w:r w:rsidRPr="00285951">
              <w:rPr>
                <w:sz w:val="18"/>
                <w:szCs w:val="18"/>
              </w:rPr>
              <w:t>10,2%</w:t>
            </w:r>
          </w:p>
        </w:tc>
        <w:tc>
          <w:tcPr>
            <w:tcW w:w="1700" w:type="dxa"/>
            <w:tcBorders>
              <w:top w:val="single" w:sz="4" w:space="0" w:color="A5A5A5"/>
              <w:left w:val="nil"/>
              <w:bottom w:val="nil"/>
              <w:right w:val="nil"/>
            </w:tcBorders>
            <w:shd w:val="clear" w:color="EDEDED" w:fill="EDEDED"/>
            <w:noWrap/>
            <w:vAlign w:val="bottom"/>
            <w:hideMark/>
          </w:tcPr>
          <w:p w14:paraId="6A1D70EB" w14:textId="77777777" w:rsidR="0002770F" w:rsidRPr="00285951" w:rsidRDefault="0002770F" w:rsidP="005D2830">
            <w:pPr>
              <w:spacing w:line="360" w:lineRule="auto"/>
              <w:jc w:val="right"/>
              <w:rPr>
                <w:sz w:val="18"/>
                <w:szCs w:val="18"/>
              </w:rPr>
            </w:pPr>
            <w:r w:rsidRPr="00285951">
              <w:rPr>
                <w:sz w:val="18"/>
                <w:szCs w:val="18"/>
              </w:rPr>
              <w:t>20.955.312</w:t>
            </w:r>
          </w:p>
        </w:tc>
      </w:tr>
      <w:tr w:rsidR="0002770F" w:rsidRPr="00285951" w14:paraId="01E32941"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3F3F13DA" w14:textId="77777777" w:rsidR="0002770F" w:rsidRPr="00285951" w:rsidRDefault="0002770F" w:rsidP="005D2830">
            <w:pPr>
              <w:spacing w:line="360" w:lineRule="auto"/>
              <w:rPr>
                <w:sz w:val="18"/>
                <w:szCs w:val="18"/>
              </w:rPr>
            </w:pPr>
            <w:r w:rsidRPr="00285951">
              <w:rPr>
                <w:sz w:val="18"/>
                <w:szCs w:val="18"/>
              </w:rPr>
              <w:t>BASILICATA</w:t>
            </w:r>
          </w:p>
        </w:tc>
        <w:tc>
          <w:tcPr>
            <w:tcW w:w="1700" w:type="dxa"/>
            <w:tcBorders>
              <w:top w:val="nil"/>
              <w:left w:val="nil"/>
              <w:bottom w:val="nil"/>
              <w:right w:val="nil"/>
            </w:tcBorders>
            <w:shd w:val="clear" w:color="auto" w:fill="auto"/>
            <w:noWrap/>
            <w:vAlign w:val="bottom"/>
            <w:hideMark/>
          </w:tcPr>
          <w:p w14:paraId="71E96FA1" w14:textId="77777777" w:rsidR="0002770F" w:rsidRPr="00285951" w:rsidRDefault="0002770F" w:rsidP="005D2830">
            <w:pPr>
              <w:spacing w:line="360" w:lineRule="auto"/>
              <w:jc w:val="right"/>
              <w:rPr>
                <w:sz w:val="18"/>
                <w:szCs w:val="18"/>
              </w:rPr>
            </w:pPr>
            <w:r w:rsidRPr="00285951">
              <w:rPr>
                <w:sz w:val="18"/>
                <w:szCs w:val="18"/>
              </w:rPr>
              <w:t>78.388.900</w:t>
            </w:r>
          </w:p>
        </w:tc>
        <w:tc>
          <w:tcPr>
            <w:tcW w:w="1380" w:type="dxa"/>
            <w:tcBorders>
              <w:top w:val="nil"/>
              <w:left w:val="nil"/>
              <w:bottom w:val="nil"/>
              <w:right w:val="nil"/>
            </w:tcBorders>
            <w:shd w:val="clear" w:color="auto" w:fill="auto"/>
            <w:noWrap/>
            <w:vAlign w:val="bottom"/>
            <w:hideMark/>
          </w:tcPr>
          <w:p w14:paraId="236C60BC" w14:textId="77777777" w:rsidR="0002770F" w:rsidRPr="00285951" w:rsidRDefault="0002770F" w:rsidP="005D2830">
            <w:pPr>
              <w:spacing w:line="360" w:lineRule="auto"/>
              <w:jc w:val="right"/>
              <w:rPr>
                <w:sz w:val="18"/>
                <w:szCs w:val="18"/>
              </w:rPr>
            </w:pPr>
            <w:r w:rsidRPr="00285951">
              <w:rPr>
                <w:sz w:val="18"/>
                <w:szCs w:val="18"/>
              </w:rPr>
              <w:t>9,8%</w:t>
            </w:r>
          </w:p>
        </w:tc>
        <w:tc>
          <w:tcPr>
            <w:tcW w:w="1700" w:type="dxa"/>
            <w:tcBorders>
              <w:top w:val="nil"/>
              <w:left w:val="nil"/>
              <w:bottom w:val="nil"/>
              <w:right w:val="nil"/>
            </w:tcBorders>
            <w:shd w:val="clear" w:color="auto" w:fill="auto"/>
            <w:noWrap/>
            <w:vAlign w:val="bottom"/>
            <w:hideMark/>
          </w:tcPr>
          <w:p w14:paraId="0FC7DFD8" w14:textId="77777777" w:rsidR="0002770F" w:rsidRPr="00285951" w:rsidRDefault="0002770F" w:rsidP="005D2830">
            <w:pPr>
              <w:spacing w:line="360" w:lineRule="auto"/>
              <w:jc w:val="right"/>
              <w:rPr>
                <w:sz w:val="18"/>
                <w:szCs w:val="18"/>
              </w:rPr>
            </w:pPr>
            <w:r w:rsidRPr="00285951">
              <w:rPr>
                <w:sz w:val="18"/>
                <w:szCs w:val="18"/>
              </w:rPr>
              <w:t>7.676.593</w:t>
            </w:r>
          </w:p>
        </w:tc>
      </w:tr>
      <w:tr w:rsidR="0002770F" w:rsidRPr="00285951" w14:paraId="6A41A87A"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02B2568B" w14:textId="77777777" w:rsidR="0002770F" w:rsidRPr="00285951" w:rsidRDefault="0002770F" w:rsidP="005D2830">
            <w:pPr>
              <w:spacing w:line="360" w:lineRule="auto"/>
              <w:rPr>
                <w:sz w:val="18"/>
                <w:szCs w:val="18"/>
              </w:rPr>
            </w:pPr>
            <w:r w:rsidRPr="00285951">
              <w:rPr>
                <w:sz w:val="18"/>
                <w:szCs w:val="18"/>
              </w:rPr>
              <w:t>CALABRIA</w:t>
            </w:r>
          </w:p>
        </w:tc>
        <w:tc>
          <w:tcPr>
            <w:tcW w:w="1700" w:type="dxa"/>
            <w:tcBorders>
              <w:top w:val="nil"/>
              <w:left w:val="nil"/>
              <w:bottom w:val="nil"/>
              <w:right w:val="nil"/>
            </w:tcBorders>
            <w:shd w:val="clear" w:color="EDEDED" w:fill="EDEDED"/>
            <w:noWrap/>
            <w:vAlign w:val="bottom"/>
            <w:hideMark/>
          </w:tcPr>
          <w:p w14:paraId="0EAEC142" w14:textId="77777777" w:rsidR="0002770F" w:rsidRPr="00285951" w:rsidRDefault="0002770F" w:rsidP="005D2830">
            <w:pPr>
              <w:spacing w:line="360" w:lineRule="auto"/>
              <w:jc w:val="right"/>
              <w:rPr>
                <w:sz w:val="18"/>
                <w:szCs w:val="18"/>
              </w:rPr>
            </w:pPr>
            <w:r w:rsidRPr="00285951">
              <w:rPr>
                <w:sz w:val="18"/>
                <w:szCs w:val="18"/>
              </w:rPr>
              <w:t>265.366.589</w:t>
            </w:r>
          </w:p>
        </w:tc>
        <w:tc>
          <w:tcPr>
            <w:tcW w:w="1380" w:type="dxa"/>
            <w:tcBorders>
              <w:top w:val="nil"/>
              <w:left w:val="nil"/>
              <w:bottom w:val="nil"/>
              <w:right w:val="nil"/>
            </w:tcBorders>
            <w:shd w:val="clear" w:color="EDEDED" w:fill="EDEDED"/>
            <w:noWrap/>
            <w:vAlign w:val="bottom"/>
            <w:hideMark/>
          </w:tcPr>
          <w:p w14:paraId="6138B246" w14:textId="77777777" w:rsidR="0002770F" w:rsidRPr="00285951" w:rsidRDefault="0002770F" w:rsidP="005D2830">
            <w:pPr>
              <w:spacing w:line="360" w:lineRule="auto"/>
              <w:jc w:val="right"/>
              <w:rPr>
                <w:sz w:val="18"/>
                <w:szCs w:val="18"/>
              </w:rPr>
            </w:pPr>
            <w:r w:rsidRPr="00285951">
              <w:rPr>
                <w:sz w:val="18"/>
                <w:szCs w:val="18"/>
              </w:rPr>
              <w:t>9,9%</w:t>
            </w:r>
          </w:p>
        </w:tc>
        <w:tc>
          <w:tcPr>
            <w:tcW w:w="1700" w:type="dxa"/>
            <w:tcBorders>
              <w:top w:val="nil"/>
              <w:left w:val="nil"/>
              <w:bottom w:val="nil"/>
              <w:right w:val="nil"/>
            </w:tcBorders>
            <w:shd w:val="clear" w:color="EDEDED" w:fill="EDEDED"/>
            <w:noWrap/>
            <w:vAlign w:val="bottom"/>
            <w:hideMark/>
          </w:tcPr>
          <w:p w14:paraId="571C0D93" w14:textId="77777777" w:rsidR="0002770F" w:rsidRPr="00285951" w:rsidRDefault="0002770F" w:rsidP="005D2830">
            <w:pPr>
              <w:spacing w:line="360" w:lineRule="auto"/>
              <w:jc w:val="right"/>
              <w:rPr>
                <w:sz w:val="18"/>
                <w:szCs w:val="18"/>
              </w:rPr>
            </w:pPr>
            <w:r w:rsidRPr="00285951">
              <w:rPr>
                <w:sz w:val="18"/>
                <w:szCs w:val="18"/>
              </w:rPr>
              <w:t>26.389.170</w:t>
            </w:r>
          </w:p>
        </w:tc>
      </w:tr>
      <w:tr w:rsidR="0002770F" w:rsidRPr="00285951" w14:paraId="27AD5A85"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73E9359F" w14:textId="77777777" w:rsidR="0002770F" w:rsidRPr="00285951" w:rsidRDefault="0002770F" w:rsidP="005D2830">
            <w:pPr>
              <w:spacing w:line="360" w:lineRule="auto"/>
              <w:rPr>
                <w:sz w:val="18"/>
                <w:szCs w:val="18"/>
              </w:rPr>
            </w:pPr>
            <w:r w:rsidRPr="00285951">
              <w:rPr>
                <w:sz w:val="18"/>
                <w:szCs w:val="18"/>
              </w:rPr>
              <w:t>CAMPANIA</w:t>
            </w:r>
          </w:p>
        </w:tc>
        <w:tc>
          <w:tcPr>
            <w:tcW w:w="1700" w:type="dxa"/>
            <w:tcBorders>
              <w:top w:val="nil"/>
              <w:left w:val="nil"/>
              <w:bottom w:val="nil"/>
              <w:right w:val="nil"/>
            </w:tcBorders>
            <w:shd w:val="clear" w:color="auto" w:fill="auto"/>
            <w:noWrap/>
            <w:vAlign w:val="bottom"/>
            <w:hideMark/>
          </w:tcPr>
          <w:p w14:paraId="54BB04C7" w14:textId="77777777" w:rsidR="0002770F" w:rsidRPr="00285951" w:rsidRDefault="0002770F" w:rsidP="005D2830">
            <w:pPr>
              <w:spacing w:line="360" w:lineRule="auto"/>
              <w:jc w:val="right"/>
              <w:rPr>
                <w:sz w:val="18"/>
                <w:szCs w:val="18"/>
              </w:rPr>
            </w:pPr>
            <w:r w:rsidRPr="00285951">
              <w:rPr>
                <w:sz w:val="18"/>
                <w:szCs w:val="18"/>
              </w:rPr>
              <w:t>994.729.270</w:t>
            </w:r>
          </w:p>
        </w:tc>
        <w:tc>
          <w:tcPr>
            <w:tcW w:w="1380" w:type="dxa"/>
            <w:tcBorders>
              <w:top w:val="nil"/>
              <w:left w:val="nil"/>
              <w:bottom w:val="nil"/>
              <w:right w:val="nil"/>
            </w:tcBorders>
            <w:shd w:val="clear" w:color="auto" w:fill="auto"/>
            <w:noWrap/>
            <w:vAlign w:val="bottom"/>
            <w:hideMark/>
          </w:tcPr>
          <w:p w14:paraId="25B3356A" w14:textId="77777777" w:rsidR="0002770F" w:rsidRPr="00285951" w:rsidRDefault="0002770F" w:rsidP="005D2830">
            <w:pPr>
              <w:spacing w:line="360" w:lineRule="auto"/>
              <w:jc w:val="right"/>
              <w:rPr>
                <w:sz w:val="18"/>
                <w:szCs w:val="18"/>
              </w:rPr>
            </w:pPr>
            <w:r w:rsidRPr="00285951">
              <w:rPr>
                <w:sz w:val="18"/>
                <w:szCs w:val="18"/>
              </w:rPr>
              <w:t>11,4%</w:t>
            </w:r>
          </w:p>
        </w:tc>
        <w:tc>
          <w:tcPr>
            <w:tcW w:w="1700" w:type="dxa"/>
            <w:tcBorders>
              <w:top w:val="nil"/>
              <w:left w:val="nil"/>
              <w:bottom w:val="nil"/>
              <w:right w:val="nil"/>
            </w:tcBorders>
            <w:shd w:val="clear" w:color="auto" w:fill="auto"/>
            <w:noWrap/>
            <w:vAlign w:val="bottom"/>
            <w:hideMark/>
          </w:tcPr>
          <w:p w14:paraId="6714E54B" w14:textId="77777777" w:rsidR="0002770F" w:rsidRPr="00285951" w:rsidRDefault="0002770F" w:rsidP="005D2830">
            <w:pPr>
              <w:spacing w:line="360" w:lineRule="auto"/>
              <w:jc w:val="right"/>
              <w:rPr>
                <w:sz w:val="18"/>
                <w:szCs w:val="18"/>
              </w:rPr>
            </w:pPr>
            <w:r w:rsidRPr="00285951">
              <w:rPr>
                <w:sz w:val="18"/>
                <w:szCs w:val="18"/>
              </w:rPr>
              <w:t>113.451.785</w:t>
            </w:r>
          </w:p>
        </w:tc>
      </w:tr>
      <w:tr w:rsidR="0002770F" w:rsidRPr="00285951" w14:paraId="00F0245C"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407665DA" w14:textId="77777777" w:rsidR="0002770F" w:rsidRPr="00285951" w:rsidRDefault="0002770F" w:rsidP="005D2830">
            <w:pPr>
              <w:spacing w:line="360" w:lineRule="auto"/>
              <w:rPr>
                <w:sz w:val="18"/>
                <w:szCs w:val="18"/>
              </w:rPr>
            </w:pPr>
            <w:r w:rsidRPr="00285951">
              <w:rPr>
                <w:sz w:val="18"/>
                <w:szCs w:val="18"/>
              </w:rPr>
              <w:t>EMILIA-ROMAGNA</w:t>
            </w:r>
          </w:p>
        </w:tc>
        <w:tc>
          <w:tcPr>
            <w:tcW w:w="1700" w:type="dxa"/>
            <w:tcBorders>
              <w:top w:val="nil"/>
              <w:left w:val="nil"/>
              <w:bottom w:val="nil"/>
              <w:right w:val="nil"/>
            </w:tcBorders>
            <w:shd w:val="clear" w:color="EDEDED" w:fill="EDEDED"/>
            <w:noWrap/>
            <w:vAlign w:val="bottom"/>
            <w:hideMark/>
          </w:tcPr>
          <w:p w14:paraId="192E2541" w14:textId="77777777" w:rsidR="0002770F" w:rsidRPr="00285951" w:rsidRDefault="0002770F" w:rsidP="005D2830">
            <w:pPr>
              <w:spacing w:line="360" w:lineRule="auto"/>
              <w:jc w:val="right"/>
              <w:rPr>
                <w:sz w:val="18"/>
                <w:szCs w:val="18"/>
              </w:rPr>
            </w:pPr>
            <w:r w:rsidRPr="00285951">
              <w:rPr>
                <w:sz w:val="18"/>
                <w:szCs w:val="18"/>
              </w:rPr>
              <w:t>818.619.182</w:t>
            </w:r>
          </w:p>
        </w:tc>
        <w:tc>
          <w:tcPr>
            <w:tcW w:w="1380" w:type="dxa"/>
            <w:tcBorders>
              <w:top w:val="nil"/>
              <w:left w:val="nil"/>
              <w:bottom w:val="nil"/>
              <w:right w:val="nil"/>
            </w:tcBorders>
            <w:shd w:val="clear" w:color="EDEDED" w:fill="EDEDED"/>
            <w:noWrap/>
            <w:vAlign w:val="bottom"/>
            <w:hideMark/>
          </w:tcPr>
          <w:p w14:paraId="1A57E5EA" w14:textId="77777777" w:rsidR="0002770F" w:rsidRPr="00285951" w:rsidRDefault="0002770F" w:rsidP="005D2830">
            <w:pPr>
              <w:spacing w:line="360" w:lineRule="auto"/>
              <w:jc w:val="right"/>
              <w:rPr>
                <w:sz w:val="18"/>
                <w:szCs w:val="18"/>
              </w:rPr>
            </w:pPr>
            <w:r w:rsidRPr="00285951">
              <w:rPr>
                <w:sz w:val="18"/>
                <w:szCs w:val="18"/>
              </w:rPr>
              <w:t>10,4%</w:t>
            </w:r>
          </w:p>
        </w:tc>
        <w:tc>
          <w:tcPr>
            <w:tcW w:w="1700" w:type="dxa"/>
            <w:tcBorders>
              <w:top w:val="nil"/>
              <w:left w:val="nil"/>
              <w:bottom w:val="nil"/>
              <w:right w:val="nil"/>
            </w:tcBorders>
            <w:shd w:val="clear" w:color="EDEDED" w:fill="EDEDED"/>
            <w:noWrap/>
            <w:vAlign w:val="bottom"/>
            <w:hideMark/>
          </w:tcPr>
          <w:p w14:paraId="391BF76F" w14:textId="77777777" w:rsidR="0002770F" w:rsidRPr="00285951" w:rsidRDefault="0002770F" w:rsidP="005D2830">
            <w:pPr>
              <w:spacing w:line="360" w:lineRule="auto"/>
              <w:jc w:val="right"/>
              <w:rPr>
                <w:sz w:val="18"/>
                <w:szCs w:val="18"/>
              </w:rPr>
            </w:pPr>
            <w:r w:rsidRPr="00285951">
              <w:rPr>
                <w:sz w:val="18"/>
                <w:szCs w:val="18"/>
              </w:rPr>
              <w:t>84.926.401</w:t>
            </w:r>
          </w:p>
        </w:tc>
      </w:tr>
      <w:tr w:rsidR="0002770F" w:rsidRPr="00285951" w14:paraId="6FC43385"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17AF9865" w14:textId="77777777" w:rsidR="0002770F" w:rsidRPr="00285951" w:rsidRDefault="0002770F" w:rsidP="005D2830">
            <w:pPr>
              <w:spacing w:line="360" w:lineRule="auto"/>
              <w:rPr>
                <w:sz w:val="18"/>
                <w:szCs w:val="18"/>
              </w:rPr>
            </w:pPr>
            <w:r w:rsidRPr="00285951">
              <w:rPr>
                <w:sz w:val="18"/>
                <w:szCs w:val="18"/>
              </w:rPr>
              <w:t>FRIULI-VENEZIA GIULIA</w:t>
            </w:r>
          </w:p>
        </w:tc>
        <w:tc>
          <w:tcPr>
            <w:tcW w:w="1700" w:type="dxa"/>
            <w:tcBorders>
              <w:top w:val="nil"/>
              <w:left w:val="nil"/>
              <w:bottom w:val="nil"/>
              <w:right w:val="nil"/>
            </w:tcBorders>
            <w:shd w:val="clear" w:color="auto" w:fill="auto"/>
            <w:noWrap/>
            <w:vAlign w:val="bottom"/>
            <w:hideMark/>
          </w:tcPr>
          <w:p w14:paraId="46760C4C" w14:textId="77777777" w:rsidR="0002770F" w:rsidRPr="00285951" w:rsidRDefault="0002770F" w:rsidP="005D2830">
            <w:pPr>
              <w:spacing w:line="360" w:lineRule="auto"/>
              <w:jc w:val="right"/>
              <w:rPr>
                <w:sz w:val="18"/>
                <w:szCs w:val="18"/>
              </w:rPr>
            </w:pPr>
            <w:r w:rsidRPr="00285951">
              <w:rPr>
                <w:sz w:val="18"/>
                <w:szCs w:val="18"/>
              </w:rPr>
              <w:t>155.296.247</w:t>
            </w:r>
          </w:p>
        </w:tc>
        <w:tc>
          <w:tcPr>
            <w:tcW w:w="1380" w:type="dxa"/>
            <w:tcBorders>
              <w:top w:val="nil"/>
              <w:left w:val="nil"/>
              <w:bottom w:val="nil"/>
              <w:right w:val="nil"/>
            </w:tcBorders>
            <w:shd w:val="clear" w:color="auto" w:fill="auto"/>
            <w:noWrap/>
            <w:vAlign w:val="bottom"/>
            <w:hideMark/>
          </w:tcPr>
          <w:p w14:paraId="39C28807" w14:textId="77777777" w:rsidR="0002770F" w:rsidRPr="00285951" w:rsidRDefault="0002770F" w:rsidP="005D2830">
            <w:pPr>
              <w:spacing w:line="360" w:lineRule="auto"/>
              <w:jc w:val="right"/>
              <w:rPr>
                <w:sz w:val="18"/>
                <w:szCs w:val="18"/>
              </w:rPr>
            </w:pPr>
            <w:r w:rsidRPr="00285951">
              <w:rPr>
                <w:sz w:val="18"/>
                <w:szCs w:val="18"/>
              </w:rPr>
              <w:t>9,4%</w:t>
            </w:r>
          </w:p>
        </w:tc>
        <w:tc>
          <w:tcPr>
            <w:tcW w:w="1700" w:type="dxa"/>
            <w:tcBorders>
              <w:top w:val="nil"/>
              <w:left w:val="nil"/>
              <w:bottom w:val="nil"/>
              <w:right w:val="nil"/>
            </w:tcBorders>
            <w:shd w:val="clear" w:color="auto" w:fill="auto"/>
            <w:noWrap/>
            <w:vAlign w:val="bottom"/>
            <w:hideMark/>
          </w:tcPr>
          <w:p w14:paraId="76E9508D" w14:textId="77777777" w:rsidR="0002770F" w:rsidRPr="00285951" w:rsidRDefault="0002770F" w:rsidP="005D2830">
            <w:pPr>
              <w:spacing w:line="360" w:lineRule="auto"/>
              <w:jc w:val="right"/>
              <w:rPr>
                <w:sz w:val="18"/>
                <w:szCs w:val="18"/>
              </w:rPr>
            </w:pPr>
            <w:r w:rsidRPr="00285951">
              <w:rPr>
                <w:sz w:val="18"/>
                <w:szCs w:val="18"/>
              </w:rPr>
              <w:t>14.661.572</w:t>
            </w:r>
          </w:p>
        </w:tc>
      </w:tr>
      <w:tr w:rsidR="0002770F" w:rsidRPr="00285951" w14:paraId="247C4A54"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54F970B9" w14:textId="77777777" w:rsidR="0002770F" w:rsidRPr="00285951" w:rsidRDefault="0002770F" w:rsidP="005D2830">
            <w:pPr>
              <w:spacing w:line="360" w:lineRule="auto"/>
              <w:rPr>
                <w:sz w:val="18"/>
                <w:szCs w:val="18"/>
              </w:rPr>
            </w:pPr>
            <w:r w:rsidRPr="00285951">
              <w:rPr>
                <w:sz w:val="18"/>
                <w:szCs w:val="18"/>
              </w:rPr>
              <w:t>LAZIO</w:t>
            </w:r>
          </w:p>
        </w:tc>
        <w:tc>
          <w:tcPr>
            <w:tcW w:w="1700" w:type="dxa"/>
            <w:tcBorders>
              <w:top w:val="nil"/>
              <w:left w:val="nil"/>
              <w:bottom w:val="nil"/>
              <w:right w:val="nil"/>
            </w:tcBorders>
            <w:shd w:val="clear" w:color="EDEDED" w:fill="EDEDED"/>
            <w:noWrap/>
            <w:vAlign w:val="bottom"/>
            <w:hideMark/>
          </w:tcPr>
          <w:p w14:paraId="00664958" w14:textId="77777777" w:rsidR="0002770F" w:rsidRPr="00285951" w:rsidRDefault="0002770F" w:rsidP="005D2830">
            <w:pPr>
              <w:spacing w:line="360" w:lineRule="auto"/>
              <w:jc w:val="right"/>
              <w:rPr>
                <w:sz w:val="18"/>
                <w:szCs w:val="18"/>
              </w:rPr>
            </w:pPr>
            <w:r w:rsidRPr="00285951">
              <w:rPr>
                <w:sz w:val="18"/>
                <w:szCs w:val="18"/>
              </w:rPr>
              <w:t>1.103.527.063</w:t>
            </w:r>
          </w:p>
        </w:tc>
        <w:tc>
          <w:tcPr>
            <w:tcW w:w="1380" w:type="dxa"/>
            <w:tcBorders>
              <w:top w:val="nil"/>
              <w:left w:val="nil"/>
              <w:bottom w:val="nil"/>
              <w:right w:val="nil"/>
            </w:tcBorders>
            <w:shd w:val="clear" w:color="EDEDED" w:fill="EDEDED"/>
            <w:noWrap/>
            <w:vAlign w:val="bottom"/>
            <w:hideMark/>
          </w:tcPr>
          <w:p w14:paraId="6F186A2A" w14:textId="77777777" w:rsidR="0002770F" w:rsidRPr="00285951" w:rsidRDefault="0002770F" w:rsidP="005D2830">
            <w:pPr>
              <w:spacing w:line="360" w:lineRule="auto"/>
              <w:jc w:val="right"/>
              <w:rPr>
                <w:sz w:val="18"/>
                <w:szCs w:val="18"/>
              </w:rPr>
            </w:pPr>
            <w:r w:rsidRPr="00285951">
              <w:rPr>
                <w:sz w:val="18"/>
                <w:szCs w:val="18"/>
              </w:rPr>
              <w:t>9,7%</w:t>
            </w:r>
          </w:p>
        </w:tc>
        <w:tc>
          <w:tcPr>
            <w:tcW w:w="1700" w:type="dxa"/>
            <w:tcBorders>
              <w:top w:val="nil"/>
              <w:left w:val="nil"/>
              <w:bottom w:val="nil"/>
              <w:right w:val="nil"/>
            </w:tcBorders>
            <w:shd w:val="clear" w:color="EDEDED" w:fill="EDEDED"/>
            <w:noWrap/>
            <w:vAlign w:val="bottom"/>
            <w:hideMark/>
          </w:tcPr>
          <w:p w14:paraId="16ADCC1E" w14:textId="77777777" w:rsidR="0002770F" w:rsidRPr="00285951" w:rsidRDefault="0002770F" w:rsidP="005D2830">
            <w:pPr>
              <w:spacing w:line="360" w:lineRule="auto"/>
              <w:jc w:val="right"/>
              <w:rPr>
                <w:sz w:val="18"/>
                <w:szCs w:val="18"/>
              </w:rPr>
            </w:pPr>
            <w:r w:rsidRPr="00285951">
              <w:rPr>
                <w:sz w:val="18"/>
                <w:szCs w:val="18"/>
              </w:rPr>
              <w:t>106.545.296</w:t>
            </w:r>
          </w:p>
        </w:tc>
      </w:tr>
      <w:tr w:rsidR="0002770F" w:rsidRPr="00285951" w14:paraId="4DACE6EE"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4F3C5188" w14:textId="77777777" w:rsidR="0002770F" w:rsidRPr="00285951" w:rsidRDefault="0002770F" w:rsidP="005D2830">
            <w:pPr>
              <w:spacing w:line="360" w:lineRule="auto"/>
              <w:rPr>
                <w:sz w:val="18"/>
                <w:szCs w:val="18"/>
              </w:rPr>
            </w:pPr>
            <w:r w:rsidRPr="00285951">
              <w:rPr>
                <w:sz w:val="18"/>
                <w:szCs w:val="18"/>
              </w:rPr>
              <w:t>LIGURIA</w:t>
            </w:r>
          </w:p>
        </w:tc>
        <w:tc>
          <w:tcPr>
            <w:tcW w:w="1700" w:type="dxa"/>
            <w:tcBorders>
              <w:top w:val="nil"/>
              <w:left w:val="nil"/>
              <w:bottom w:val="nil"/>
              <w:right w:val="nil"/>
            </w:tcBorders>
            <w:shd w:val="clear" w:color="auto" w:fill="auto"/>
            <w:noWrap/>
            <w:vAlign w:val="bottom"/>
            <w:hideMark/>
          </w:tcPr>
          <w:p w14:paraId="5810A027" w14:textId="77777777" w:rsidR="0002770F" w:rsidRPr="00285951" w:rsidRDefault="0002770F" w:rsidP="005D2830">
            <w:pPr>
              <w:spacing w:line="360" w:lineRule="auto"/>
              <w:jc w:val="right"/>
              <w:rPr>
                <w:sz w:val="18"/>
                <w:szCs w:val="18"/>
              </w:rPr>
            </w:pPr>
            <w:r w:rsidRPr="00285951">
              <w:rPr>
                <w:sz w:val="18"/>
                <w:szCs w:val="18"/>
              </w:rPr>
              <w:t>362.530.432</w:t>
            </w:r>
          </w:p>
        </w:tc>
        <w:tc>
          <w:tcPr>
            <w:tcW w:w="1380" w:type="dxa"/>
            <w:tcBorders>
              <w:top w:val="nil"/>
              <w:left w:val="nil"/>
              <w:bottom w:val="nil"/>
              <w:right w:val="nil"/>
            </w:tcBorders>
            <w:shd w:val="clear" w:color="auto" w:fill="auto"/>
            <w:noWrap/>
            <w:vAlign w:val="bottom"/>
            <w:hideMark/>
          </w:tcPr>
          <w:p w14:paraId="10DCD887" w14:textId="77777777" w:rsidR="0002770F" w:rsidRPr="00285951" w:rsidRDefault="0002770F" w:rsidP="005D2830">
            <w:pPr>
              <w:spacing w:line="360" w:lineRule="auto"/>
              <w:jc w:val="right"/>
              <w:rPr>
                <w:sz w:val="18"/>
                <w:szCs w:val="18"/>
              </w:rPr>
            </w:pPr>
            <w:r w:rsidRPr="00285951">
              <w:rPr>
                <w:sz w:val="18"/>
                <w:szCs w:val="18"/>
              </w:rPr>
              <w:t>9,7%</w:t>
            </w:r>
          </w:p>
        </w:tc>
        <w:tc>
          <w:tcPr>
            <w:tcW w:w="1700" w:type="dxa"/>
            <w:tcBorders>
              <w:top w:val="nil"/>
              <w:left w:val="nil"/>
              <w:bottom w:val="nil"/>
              <w:right w:val="nil"/>
            </w:tcBorders>
            <w:shd w:val="clear" w:color="auto" w:fill="auto"/>
            <w:noWrap/>
            <w:vAlign w:val="bottom"/>
            <w:hideMark/>
          </w:tcPr>
          <w:p w14:paraId="036B7D27" w14:textId="77777777" w:rsidR="0002770F" w:rsidRPr="00285951" w:rsidRDefault="0002770F" w:rsidP="005D2830">
            <w:pPr>
              <w:spacing w:line="360" w:lineRule="auto"/>
              <w:jc w:val="right"/>
              <w:rPr>
                <w:sz w:val="18"/>
                <w:szCs w:val="18"/>
              </w:rPr>
            </w:pPr>
            <w:r w:rsidRPr="00285951">
              <w:rPr>
                <w:sz w:val="18"/>
                <w:szCs w:val="18"/>
              </w:rPr>
              <w:t>35.322.940</w:t>
            </w:r>
          </w:p>
        </w:tc>
      </w:tr>
      <w:tr w:rsidR="0002770F" w:rsidRPr="00285951" w14:paraId="12BF7D9C"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7D242747" w14:textId="77777777" w:rsidR="0002770F" w:rsidRPr="00285951" w:rsidRDefault="0002770F" w:rsidP="005D2830">
            <w:pPr>
              <w:spacing w:line="360" w:lineRule="auto"/>
              <w:rPr>
                <w:sz w:val="18"/>
                <w:szCs w:val="18"/>
              </w:rPr>
            </w:pPr>
            <w:r w:rsidRPr="00285951">
              <w:rPr>
                <w:sz w:val="18"/>
                <w:szCs w:val="18"/>
              </w:rPr>
              <w:t>LOMBARDIA</w:t>
            </w:r>
          </w:p>
        </w:tc>
        <w:tc>
          <w:tcPr>
            <w:tcW w:w="1700" w:type="dxa"/>
            <w:tcBorders>
              <w:top w:val="nil"/>
              <w:left w:val="nil"/>
              <w:bottom w:val="nil"/>
              <w:right w:val="nil"/>
            </w:tcBorders>
            <w:shd w:val="clear" w:color="EDEDED" w:fill="EDEDED"/>
            <w:noWrap/>
            <w:vAlign w:val="bottom"/>
            <w:hideMark/>
          </w:tcPr>
          <w:p w14:paraId="6F03C16E" w14:textId="77777777" w:rsidR="0002770F" w:rsidRPr="00285951" w:rsidRDefault="0002770F" w:rsidP="005D2830">
            <w:pPr>
              <w:spacing w:line="360" w:lineRule="auto"/>
              <w:jc w:val="right"/>
              <w:rPr>
                <w:sz w:val="18"/>
                <w:szCs w:val="18"/>
              </w:rPr>
            </w:pPr>
            <w:r w:rsidRPr="00285951">
              <w:rPr>
                <w:sz w:val="18"/>
                <w:szCs w:val="18"/>
              </w:rPr>
              <w:t>1.408.964.174</w:t>
            </w:r>
          </w:p>
        </w:tc>
        <w:tc>
          <w:tcPr>
            <w:tcW w:w="1380" w:type="dxa"/>
            <w:tcBorders>
              <w:top w:val="nil"/>
              <w:left w:val="nil"/>
              <w:bottom w:val="nil"/>
              <w:right w:val="nil"/>
            </w:tcBorders>
            <w:shd w:val="clear" w:color="EDEDED" w:fill="EDEDED"/>
            <w:noWrap/>
            <w:vAlign w:val="bottom"/>
            <w:hideMark/>
          </w:tcPr>
          <w:p w14:paraId="7E2095DD" w14:textId="77777777" w:rsidR="0002770F" w:rsidRPr="00285951" w:rsidRDefault="0002770F" w:rsidP="005D2830">
            <w:pPr>
              <w:spacing w:line="360" w:lineRule="auto"/>
              <w:jc w:val="right"/>
              <w:rPr>
                <w:sz w:val="18"/>
                <w:szCs w:val="18"/>
              </w:rPr>
            </w:pPr>
            <w:r w:rsidRPr="00285951">
              <w:rPr>
                <w:sz w:val="18"/>
                <w:szCs w:val="18"/>
              </w:rPr>
              <w:t>10,2%</w:t>
            </w:r>
          </w:p>
        </w:tc>
        <w:tc>
          <w:tcPr>
            <w:tcW w:w="1700" w:type="dxa"/>
            <w:tcBorders>
              <w:top w:val="nil"/>
              <w:left w:val="nil"/>
              <w:bottom w:val="nil"/>
              <w:right w:val="nil"/>
            </w:tcBorders>
            <w:shd w:val="clear" w:color="EDEDED" w:fill="EDEDED"/>
            <w:noWrap/>
            <w:vAlign w:val="bottom"/>
            <w:hideMark/>
          </w:tcPr>
          <w:p w14:paraId="432237B2" w14:textId="77777777" w:rsidR="0002770F" w:rsidRPr="00285951" w:rsidRDefault="0002770F" w:rsidP="005D2830">
            <w:pPr>
              <w:spacing w:line="360" w:lineRule="auto"/>
              <w:jc w:val="right"/>
              <w:rPr>
                <w:sz w:val="18"/>
                <w:szCs w:val="18"/>
              </w:rPr>
            </w:pPr>
            <w:r w:rsidRPr="00285951">
              <w:rPr>
                <w:sz w:val="18"/>
                <w:szCs w:val="18"/>
              </w:rPr>
              <w:t>143.624.898</w:t>
            </w:r>
          </w:p>
        </w:tc>
      </w:tr>
      <w:tr w:rsidR="0002770F" w:rsidRPr="00285951" w14:paraId="6DA9FE5E"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57428A42" w14:textId="77777777" w:rsidR="0002770F" w:rsidRPr="00285951" w:rsidRDefault="0002770F" w:rsidP="005D2830">
            <w:pPr>
              <w:spacing w:line="360" w:lineRule="auto"/>
              <w:rPr>
                <w:sz w:val="18"/>
                <w:szCs w:val="18"/>
              </w:rPr>
            </w:pPr>
            <w:r w:rsidRPr="00285951">
              <w:rPr>
                <w:sz w:val="18"/>
                <w:szCs w:val="18"/>
              </w:rPr>
              <w:t>MARCHE</w:t>
            </w:r>
          </w:p>
        </w:tc>
        <w:tc>
          <w:tcPr>
            <w:tcW w:w="1700" w:type="dxa"/>
            <w:tcBorders>
              <w:top w:val="nil"/>
              <w:left w:val="nil"/>
              <w:bottom w:val="nil"/>
              <w:right w:val="nil"/>
            </w:tcBorders>
            <w:shd w:val="clear" w:color="auto" w:fill="auto"/>
            <w:noWrap/>
            <w:vAlign w:val="bottom"/>
            <w:hideMark/>
          </w:tcPr>
          <w:p w14:paraId="2EBEF5D9" w14:textId="77777777" w:rsidR="0002770F" w:rsidRPr="00285951" w:rsidRDefault="0002770F" w:rsidP="005D2830">
            <w:pPr>
              <w:spacing w:line="360" w:lineRule="auto"/>
              <w:jc w:val="right"/>
              <w:rPr>
                <w:sz w:val="18"/>
                <w:szCs w:val="18"/>
              </w:rPr>
            </w:pPr>
            <w:r w:rsidRPr="00285951">
              <w:rPr>
                <w:sz w:val="18"/>
                <w:szCs w:val="18"/>
              </w:rPr>
              <w:t>235.504.566</w:t>
            </w:r>
          </w:p>
        </w:tc>
        <w:tc>
          <w:tcPr>
            <w:tcW w:w="1380" w:type="dxa"/>
            <w:tcBorders>
              <w:top w:val="nil"/>
              <w:left w:val="nil"/>
              <w:bottom w:val="nil"/>
              <w:right w:val="nil"/>
            </w:tcBorders>
            <w:shd w:val="clear" w:color="auto" w:fill="auto"/>
            <w:noWrap/>
            <w:vAlign w:val="bottom"/>
            <w:hideMark/>
          </w:tcPr>
          <w:p w14:paraId="6EEA4093" w14:textId="77777777" w:rsidR="0002770F" w:rsidRPr="00285951" w:rsidRDefault="0002770F" w:rsidP="005D2830">
            <w:pPr>
              <w:spacing w:line="360" w:lineRule="auto"/>
              <w:jc w:val="right"/>
              <w:rPr>
                <w:sz w:val="18"/>
                <w:szCs w:val="18"/>
              </w:rPr>
            </w:pPr>
            <w:r w:rsidRPr="00285951">
              <w:rPr>
                <w:sz w:val="18"/>
                <w:szCs w:val="18"/>
              </w:rPr>
              <w:t>9,7%</w:t>
            </w:r>
          </w:p>
        </w:tc>
        <w:tc>
          <w:tcPr>
            <w:tcW w:w="1700" w:type="dxa"/>
            <w:tcBorders>
              <w:top w:val="nil"/>
              <w:left w:val="nil"/>
              <w:bottom w:val="nil"/>
              <w:right w:val="nil"/>
            </w:tcBorders>
            <w:shd w:val="clear" w:color="auto" w:fill="auto"/>
            <w:noWrap/>
            <w:vAlign w:val="bottom"/>
            <w:hideMark/>
          </w:tcPr>
          <w:p w14:paraId="2BBC30D4" w14:textId="77777777" w:rsidR="0002770F" w:rsidRPr="00285951" w:rsidRDefault="0002770F" w:rsidP="005D2830">
            <w:pPr>
              <w:spacing w:line="360" w:lineRule="auto"/>
              <w:jc w:val="right"/>
              <w:rPr>
                <w:sz w:val="18"/>
                <w:szCs w:val="18"/>
              </w:rPr>
            </w:pPr>
            <w:r w:rsidRPr="00285951">
              <w:rPr>
                <w:sz w:val="18"/>
                <w:szCs w:val="18"/>
              </w:rPr>
              <w:t>22.959.085</w:t>
            </w:r>
          </w:p>
        </w:tc>
      </w:tr>
      <w:tr w:rsidR="0002770F" w:rsidRPr="00285951" w14:paraId="4945AABE"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2D9055AF" w14:textId="77777777" w:rsidR="0002770F" w:rsidRPr="00285951" w:rsidRDefault="0002770F" w:rsidP="005D2830">
            <w:pPr>
              <w:spacing w:line="360" w:lineRule="auto"/>
              <w:rPr>
                <w:sz w:val="18"/>
                <w:szCs w:val="18"/>
              </w:rPr>
            </w:pPr>
            <w:r w:rsidRPr="00285951">
              <w:rPr>
                <w:sz w:val="18"/>
                <w:szCs w:val="18"/>
              </w:rPr>
              <w:t>MOLISE</w:t>
            </w:r>
          </w:p>
        </w:tc>
        <w:tc>
          <w:tcPr>
            <w:tcW w:w="1700" w:type="dxa"/>
            <w:tcBorders>
              <w:top w:val="nil"/>
              <w:left w:val="nil"/>
              <w:bottom w:val="nil"/>
              <w:right w:val="nil"/>
            </w:tcBorders>
            <w:shd w:val="clear" w:color="EDEDED" w:fill="EDEDED"/>
            <w:noWrap/>
            <w:vAlign w:val="bottom"/>
            <w:hideMark/>
          </w:tcPr>
          <w:p w14:paraId="1533E608" w14:textId="77777777" w:rsidR="0002770F" w:rsidRPr="00285951" w:rsidRDefault="0002770F" w:rsidP="005D2830">
            <w:pPr>
              <w:spacing w:line="360" w:lineRule="auto"/>
              <w:jc w:val="right"/>
              <w:rPr>
                <w:sz w:val="18"/>
                <w:szCs w:val="18"/>
              </w:rPr>
            </w:pPr>
            <w:r w:rsidRPr="00285951">
              <w:rPr>
                <w:sz w:val="18"/>
                <w:szCs w:val="18"/>
              </w:rPr>
              <w:t>37.548.677</w:t>
            </w:r>
          </w:p>
        </w:tc>
        <w:tc>
          <w:tcPr>
            <w:tcW w:w="1380" w:type="dxa"/>
            <w:tcBorders>
              <w:top w:val="nil"/>
              <w:left w:val="nil"/>
              <w:bottom w:val="nil"/>
              <w:right w:val="nil"/>
            </w:tcBorders>
            <w:shd w:val="clear" w:color="EDEDED" w:fill="EDEDED"/>
            <w:noWrap/>
            <w:vAlign w:val="bottom"/>
            <w:hideMark/>
          </w:tcPr>
          <w:p w14:paraId="030C7104" w14:textId="77777777" w:rsidR="0002770F" w:rsidRPr="00285951" w:rsidRDefault="0002770F" w:rsidP="005D2830">
            <w:pPr>
              <w:spacing w:line="360" w:lineRule="auto"/>
              <w:jc w:val="right"/>
              <w:rPr>
                <w:sz w:val="18"/>
                <w:szCs w:val="18"/>
              </w:rPr>
            </w:pPr>
            <w:r w:rsidRPr="00285951">
              <w:rPr>
                <w:sz w:val="18"/>
                <w:szCs w:val="18"/>
              </w:rPr>
              <w:t>9,7%</w:t>
            </w:r>
          </w:p>
        </w:tc>
        <w:tc>
          <w:tcPr>
            <w:tcW w:w="1700" w:type="dxa"/>
            <w:tcBorders>
              <w:top w:val="nil"/>
              <w:left w:val="nil"/>
              <w:bottom w:val="nil"/>
              <w:right w:val="nil"/>
            </w:tcBorders>
            <w:shd w:val="clear" w:color="EDEDED" w:fill="EDEDED"/>
            <w:noWrap/>
            <w:vAlign w:val="bottom"/>
            <w:hideMark/>
          </w:tcPr>
          <w:p w14:paraId="0F584B19" w14:textId="77777777" w:rsidR="0002770F" w:rsidRPr="00285951" w:rsidRDefault="0002770F" w:rsidP="005D2830">
            <w:pPr>
              <w:spacing w:line="360" w:lineRule="auto"/>
              <w:jc w:val="right"/>
              <w:rPr>
                <w:sz w:val="18"/>
                <w:szCs w:val="18"/>
              </w:rPr>
            </w:pPr>
            <w:r w:rsidRPr="00285951">
              <w:rPr>
                <w:sz w:val="18"/>
                <w:szCs w:val="18"/>
              </w:rPr>
              <w:t>3.631.891</w:t>
            </w:r>
          </w:p>
        </w:tc>
      </w:tr>
      <w:tr w:rsidR="0002770F" w:rsidRPr="00285951" w14:paraId="1600D831"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10B40F65" w14:textId="77777777" w:rsidR="0002770F" w:rsidRPr="00285951" w:rsidRDefault="0002770F" w:rsidP="005D2830">
            <w:pPr>
              <w:spacing w:line="360" w:lineRule="auto"/>
              <w:rPr>
                <w:sz w:val="18"/>
                <w:szCs w:val="18"/>
              </w:rPr>
            </w:pPr>
            <w:r w:rsidRPr="00285951">
              <w:rPr>
                <w:sz w:val="18"/>
                <w:szCs w:val="18"/>
              </w:rPr>
              <w:t>PIEMONTE</w:t>
            </w:r>
          </w:p>
        </w:tc>
        <w:tc>
          <w:tcPr>
            <w:tcW w:w="1700" w:type="dxa"/>
            <w:tcBorders>
              <w:top w:val="nil"/>
              <w:left w:val="nil"/>
              <w:bottom w:val="nil"/>
              <w:right w:val="nil"/>
            </w:tcBorders>
            <w:shd w:val="clear" w:color="auto" w:fill="auto"/>
            <w:noWrap/>
            <w:vAlign w:val="bottom"/>
            <w:hideMark/>
          </w:tcPr>
          <w:p w14:paraId="66BF5D65" w14:textId="77777777" w:rsidR="0002770F" w:rsidRPr="00285951" w:rsidRDefault="0002770F" w:rsidP="005D2830">
            <w:pPr>
              <w:spacing w:line="360" w:lineRule="auto"/>
              <w:jc w:val="right"/>
              <w:rPr>
                <w:sz w:val="18"/>
                <w:szCs w:val="18"/>
              </w:rPr>
            </w:pPr>
            <w:r w:rsidRPr="00285951">
              <w:rPr>
                <w:sz w:val="18"/>
                <w:szCs w:val="18"/>
              </w:rPr>
              <w:t>743.647.550</w:t>
            </w:r>
          </w:p>
        </w:tc>
        <w:tc>
          <w:tcPr>
            <w:tcW w:w="1380" w:type="dxa"/>
            <w:tcBorders>
              <w:top w:val="nil"/>
              <w:left w:val="nil"/>
              <w:bottom w:val="nil"/>
              <w:right w:val="nil"/>
            </w:tcBorders>
            <w:shd w:val="clear" w:color="auto" w:fill="auto"/>
            <w:noWrap/>
            <w:vAlign w:val="bottom"/>
            <w:hideMark/>
          </w:tcPr>
          <w:p w14:paraId="566EE560" w14:textId="77777777" w:rsidR="0002770F" w:rsidRPr="00285951" w:rsidRDefault="0002770F" w:rsidP="005D2830">
            <w:pPr>
              <w:spacing w:line="360" w:lineRule="auto"/>
              <w:jc w:val="right"/>
              <w:rPr>
                <w:sz w:val="18"/>
                <w:szCs w:val="18"/>
              </w:rPr>
            </w:pPr>
            <w:r w:rsidRPr="00285951">
              <w:rPr>
                <w:sz w:val="18"/>
                <w:szCs w:val="18"/>
              </w:rPr>
              <w:t>10,0%</w:t>
            </w:r>
          </w:p>
        </w:tc>
        <w:tc>
          <w:tcPr>
            <w:tcW w:w="1700" w:type="dxa"/>
            <w:tcBorders>
              <w:top w:val="nil"/>
              <w:left w:val="nil"/>
              <w:bottom w:val="nil"/>
              <w:right w:val="nil"/>
            </w:tcBorders>
            <w:shd w:val="clear" w:color="auto" w:fill="auto"/>
            <w:noWrap/>
            <w:vAlign w:val="bottom"/>
            <w:hideMark/>
          </w:tcPr>
          <w:p w14:paraId="77626D1D" w14:textId="77777777" w:rsidR="0002770F" w:rsidRPr="00285951" w:rsidRDefault="0002770F" w:rsidP="005D2830">
            <w:pPr>
              <w:spacing w:line="360" w:lineRule="auto"/>
              <w:jc w:val="right"/>
              <w:rPr>
                <w:sz w:val="18"/>
                <w:szCs w:val="18"/>
              </w:rPr>
            </w:pPr>
            <w:r w:rsidRPr="00285951">
              <w:rPr>
                <w:sz w:val="18"/>
                <w:szCs w:val="18"/>
              </w:rPr>
              <w:t>74.006.869</w:t>
            </w:r>
          </w:p>
        </w:tc>
      </w:tr>
      <w:tr w:rsidR="0002770F" w:rsidRPr="00285951" w14:paraId="5645FC7D"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39727D95" w14:textId="77777777" w:rsidR="0002770F" w:rsidRPr="00285951" w:rsidRDefault="0002770F" w:rsidP="005D2830">
            <w:pPr>
              <w:spacing w:line="360" w:lineRule="auto"/>
              <w:rPr>
                <w:sz w:val="18"/>
                <w:szCs w:val="18"/>
              </w:rPr>
            </w:pPr>
            <w:r w:rsidRPr="00285951">
              <w:rPr>
                <w:sz w:val="18"/>
                <w:szCs w:val="18"/>
              </w:rPr>
              <w:t>PUGLIA</w:t>
            </w:r>
          </w:p>
        </w:tc>
        <w:tc>
          <w:tcPr>
            <w:tcW w:w="1700" w:type="dxa"/>
            <w:tcBorders>
              <w:top w:val="nil"/>
              <w:left w:val="nil"/>
              <w:bottom w:val="nil"/>
              <w:right w:val="nil"/>
            </w:tcBorders>
            <w:shd w:val="clear" w:color="EDEDED" w:fill="EDEDED"/>
            <w:noWrap/>
            <w:vAlign w:val="bottom"/>
            <w:hideMark/>
          </w:tcPr>
          <w:p w14:paraId="7848964A" w14:textId="77777777" w:rsidR="0002770F" w:rsidRPr="00285951" w:rsidRDefault="0002770F" w:rsidP="005D2830">
            <w:pPr>
              <w:spacing w:line="360" w:lineRule="auto"/>
              <w:jc w:val="right"/>
              <w:rPr>
                <w:sz w:val="18"/>
                <w:szCs w:val="18"/>
              </w:rPr>
            </w:pPr>
            <w:r w:rsidRPr="00285951">
              <w:rPr>
                <w:sz w:val="18"/>
                <w:szCs w:val="18"/>
              </w:rPr>
              <w:t>687.623.351</w:t>
            </w:r>
          </w:p>
        </w:tc>
        <w:tc>
          <w:tcPr>
            <w:tcW w:w="1380" w:type="dxa"/>
            <w:tcBorders>
              <w:top w:val="nil"/>
              <w:left w:val="nil"/>
              <w:bottom w:val="nil"/>
              <w:right w:val="nil"/>
            </w:tcBorders>
            <w:shd w:val="clear" w:color="EDEDED" w:fill="EDEDED"/>
            <w:noWrap/>
            <w:vAlign w:val="bottom"/>
            <w:hideMark/>
          </w:tcPr>
          <w:p w14:paraId="13BA9AEF" w14:textId="77777777" w:rsidR="0002770F" w:rsidRPr="00285951" w:rsidRDefault="0002770F" w:rsidP="005D2830">
            <w:pPr>
              <w:spacing w:line="360" w:lineRule="auto"/>
              <w:jc w:val="right"/>
              <w:rPr>
                <w:sz w:val="18"/>
                <w:szCs w:val="18"/>
              </w:rPr>
            </w:pPr>
            <w:r w:rsidRPr="00285951">
              <w:rPr>
                <w:sz w:val="18"/>
                <w:szCs w:val="18"/>
              </w:rPr>
              <w:t>10,3%</w:t>
            </w:r>
          </w:p>
        </w:tc>
        <w:tc>
          <w:tcPr>
            <w:tcW w:w="1700" w:type="dxa"/>
            <w:tcBorders>
              <w:top w:val="nil"/>
              <w:left w:val="nil"/>
              <w:bottom w:val="nil"/>
              <w:right w:val="nil"/>
            </w:tcBorders>
            <w:shd w:val="clear" w:color="EDEDED" w:fill="EDEDED"/>
            <w:noWrap/>
            <w:vAlign w:val="bottom"/>
            <w:hideMark/>
          </w:tcPr>
          <w:p w14:paraId="78D674A6" w14:textId="77777777" w:rsidR="0002770F" w:rsidRPr="00285951" w:rsidRDefault="0002770F" w:rsidP="005D2830">
            <w:pPr>
              <w:spacing w:line="360" w:lineRule="auto"/>
              <w:jc w:val="right"/>
              <w:rPr>
                <w:sz w:val="18"/>
                <w:szCs w:val="18"/>
              </w:rPr>
            </w:pPr>
            <w:r w:rsidRPr="00285951">
              <w:rPr>
                <w:sz w:val="18"/>
                <w:szCs w:val="18"/>
              </w:rPr>
              <w:t>71.028.997</w:t>
            </w:r>
          </w:p>
        </w:tc>
      </w:tr>
      <w:tr w:rsidR="0002770F" w:rsidRPr="00285951" w14:paraId="771BA25D"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55F42EBC" w14:textId="77777777" w:rsidR="0002770F" w:rsidRPr="00285951" w:rsidRDefault="0002770F" w:rsidP="005D2830">
            <w:pPr>
              <w:spacing w:line="360" w:lineRule="auto"/>
              <w:rPr>
                <w:sz w:val="18"/>
                <w:szCs w:val="18"/>
              </w:rPr>
            </w:pPr>
            <w:r w:rsidRPr="00285951">
              <w:rPr>
                <w:sz w:val="18"/>
                <w:szCs w:val="18"/>
              </w:rPr>
              <w:t>SARDEGNA</w:t>
            </w:r>
          </w:p>
        </w:tc>
        <w:tc>
          <w:tcPr>
            <w:tcW w:w="1700" w:type="dxa"/>
            <w:tcBorders>
              <w:top w:val="nil"/>
              <w:left w:val="nil"/>
              <w:bottom w:val="nil"/>
              <w:right w:val="nil"/>
            </w:tcBorders>
            <w:shd w:val="clear" w:color="auto" w:fill="auto"/>
            <w:noWrap/>
            <w:vAlign w:val="bottom"/>
            <w:hideMark/>
          </w:tcPr>
          <w:p w14:paraId="13B1CEA5" w14:textId="77777777" w:rsidR="0002770F" w:rsidRPr="00285951" w:rsidRDefault="0002770F" w:rsidP="005D2830">
            <w:pPr>
              <w:spacing w:line="360" w:lineRule="auto"/>
              <w:jc w:val="right"/>
              <w:rPr>
                <w:sz w:val="18"/>
                <w:szCs w:val="18"/>
              </w:rPr>
            </w:pPr>
            <w:r w:rsidRPr="00285951">
              <w:rPr>
                <w:sz w:val="18"/>
                <w:szCs w:val="18"/>
              </w:rPr>
              <w:t>281.341.928</w:t>
            </w:r>
          </w:p>
        </w:tc>
        <w:tc>
          <w:tcPr>
            <w:tcW w:w="1380" w:type="dxa"/>
            <w:tcBorders>
              <w:top w:val="nil"/>
              <w:left w:val="nil"/>
              <w:bottom w:val="nil"/>
              <w:right w:val="nil"/>
            </w:tcBorders>
            <w:shd w:val="clear" w:color="auto" w:fill="auto"/>
            <w:noWrap/>
            <w:vAlign w:val="bottom"/>
            <w:hideMark/>
          </w:tcPr>
          <w:p w14:paraId="27515C72" w14:textId="77777777" w:rsidR="0002770F" w:rsidRPr="00285951" w:rsidRDefault="0002770F" w:rsidP="005D2830">
            <w:pPr>
              <w:spacing w:line="360" w:lineRule="auto"/>
              <w:jc w:val="right"/>
              <w:rPr>
                <w:sz w:val="18"/>
                <w:szCs w:val="18"/>
              </w:rPr>
            </w:pPr>
            <w:r w:rsidRPr="00285951">
              <w:rPr>
                <w:sz w:val="18"/>
                <w:szCs w:val="18"/>
              </w:rPr>
              <w:t>10,0%</w:t>
            </w:r>
          </w:p>
        </w:tc>
        <w:tc>
          <w:tcPr>
            <w:tcW w:w="1700" w:type="dxa"/>
            <w:tcBorders>
              <w:top w:val="nil"/>
              <w:left w:val="nil"/>
              <w:bottom w:val="nil"/>
              <w:right w:val="nil"/>
            </w:tcBorders>
            <w:shd w:val="clear" w:color="auto" w:fill="auto"/>
            <w:noWrap/>
            <w:vAlign w:val="bottom"/>
            <w:hideMark/>
          </w:tcPr>
          <w:p w14:paraId="77544658" w14:textId="77777777" w:rsidR="0002770F" w:rsidRPr="00285951" w:rsidRDefault="0002770F" w:rsidP="005D2830">
            <w:pPr>
              <w:spacing w:line="360" w:lineRule="auto"/>
              <w:jc w:val="right"/>
              <w:rPr>
                <w:sz w:val="18"/>
                <w:szCs w:val="18"/>
              </w:rPr>
            </w:pPr>
            <w:r w:rsidRPr="00285951">
              <w:rPr>
                <w:sz w:val="18"/>
                <w:szCs w:val="18"/>
              </w:rPr>
              <w:t>28.151.780</w:t>
            </w:r>
          </w:p>
        </w:tc>
      </w:tr>
      <w:tr w:rsidR="0002770F" w:rsidRPr="00285951" w14:paraId="668FE7F6"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7A30C87C" w14:textId="77777777" w:rsidR="0002770F" w:rsidRPr="00285951" w:rsidRDefault="0002770F" w:rsidP="005D2830">
            <w:pPr>
              <w:spacing w:line="360" w:lineRule="auto"/>
              <w:rPr>
                <w:sz w:val="18"/>
                <w:szCs w:val="18"/>
              </w:rPr>
            </w:pPr>
            <w:r w:rsidRPr="00285951">
              <w:rPr>
                <w:sz w:val="18"/>
                <w:szCs w:val="18"/>
              </w:rPr>
              <w:t>SICILIA</w:t>
            </w:r>
          </w:p>
        </w:tc>
        <w:tc>
          <w:tcPr>
            <w:tcW w:w="1700" w:type="dxa"/>
            <w:tcBorders>
              <w:top w:val="nil"/>
              <w:left w:val="nil"/>
              <w:bottom w:val="nil"/>
              <w:right w:val="nil"/>
            </w:tcBorders>
            <w:shd w:val="clear" w:color="EDEDED" w:fill="EDEDED"/>
            <w:noWrap/>
            <w:vAlign w:val="bottom"/>
            <w:hideMark/>
          </w:tcPr>
          <w:p w14:paraId="3C88433E" w14:textId="77777777" w:rsidR="0002770F" w:rsidRPr="00285951" w:rsidRDefault="0002770F" w:rsidP="005D2830">
            <w:pPr>
              <w:spacing w:line="360" w:lineRule="auto"/>
              <w:jc w:val="right"/>
              <w:rPr>
                <w:sz w:val="18"/>
                <w:szCs w:val="18"/>
              </w:rPr>
            </w:pPr>
            <w:r w:rsidRPr="00285951">
              <w:rPr>
                <w:sz w:val="18"/>
                <w:szCs w:val="18"/>
              </w:rPr>
              <w:t>792.841.338</w:t>
            </w:r>
          </w:p>
        </w:tc>
        <w:tc>
          <w:tcPr>
            <w:tcW w:w="1380" w:type="dxa"/>
            <w:tcBorders>
              <w:top w:val="nil"/>
              <w:left w:val="nil"/>
              <w:bottom w:val="nil"/>
              <w:right w:val="nil"/>
            </w:tcBorders>
            <w:shd w:val="clear" w:color="EDEDED" w:fill="EDEDED"/>
            <w:noWrap/>
            <w:vAlign w:val="bottom"/>
            <w:hideMark/>
          </w:tcPr>
          <w:p w14:paraId="528887A6" w14:textId="77777777" w:rsidR="0002770F" w:rsidRPr="00285951" w:rsidRDefault="0002770F" w:rsidP="005D2830">
            <w:pPr>
              <w:spacing w:line="360" w:lineRule="auto"/>
              <w:jc w:val="right"/>
              <w:rPr>
                <w:sz w:val="18"/>
                <w:szCs w:val="18"/>
              </w:rPr>
            </w:pPr>
            <w:r w:rsidRPr="00285951">
              <w:rPr>
                <w:sz w:val="18"/>
                <w:szCs w:val="18"/>
              </w:rPr>
              <w:t>10,1%</w:t>
            </w:r>
          </w:p>
        </w:tc>
        <w:tc>
          <w:tcPr>
            <w:tcW w:w="1700" w:type="dxa"/>
            <w:tcBorders>
              <w:top w:val="nil"/>
              <w:left w:val="nil"/>
              <w:bottom w:val="nil"/>
              <w:right w:val="nil"/>
            </w:tcBorders>
            <w:shd w:val="clear" w:color="EDEDED" w:fill="EDEDED"/>
            <w:noWrap/>
            <w:vAlign w:val="bottom"/>
            <w:hideMark/>
          </w:tcPr>
          <w:p w14:paraId="5AC8DB3F" w14:textId="77777777" w:rsidR="0002770F" w:rsidRPr="00285951" w:rsidRDefault="0002770F" w:rsidP="005D2830">
            <w:pPr>
              <w:spacing w:line="360" w:lineRule="auto"/>
              <w:jc w:val="right"/>
              <w:rPr>
                <w:sz w:val="18"/>
                <w:szCs w:val="18"/>
              </w:rPr>
            </w:pPr>
            <w:r w:rsidRPr="00285951">
              <w:rPr>
                <w:sz w:val="18"/>
                <w:szCs w:val="18"/>
              </w:rPr>
              <w:t>80.221.690</w:t>
            </w:r>
          </w:p>
        </w:tc>
      </w:tr>
      <w:tr w:rsidR="0002770F" w:rsidRPr="00285951" w14:paraId="66C4862A"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39C2ADAC" w14:textId="77777777" w:rsidR="0002770F" w:rsidRPr="00285951" w:rsidRDefault="0002770F" w:rsidP="005D2830">
            <w:pPr>
              <w:spacing w:line="360" w:lineRule="auto"/>
              <w:rPr>
                <w:sz w:val="18"/>
                <w:szCs w:val="18"/>
              </w:rPr>
            </w:pPr>
            <w:r w:rsidRPr="00285951">
              <w:rPr>
                <w:sz w:val="18"/>
                <w:szCs w:val="18"/>
              </w:rPr>
              <w:t>TOSCANA</w:t>
            </w:r>
          </w:p>
        </w:tc>
        <w:tc>
          <w:tcPr>
            <w:tcW w:w="1700" w:type="dxa"/>
            <w:tcBorders>
              <w:top w:val="nil"/>
              <w:left w:val="nil"/>
              <w:bottom w:val="nil"/>
              <w:right w:val="nil"/>
            </w:tcBorders>
            <w:shd w:val="clear" w:color="auto" w:fill="auto"/>
            <w:noWrap/>
            <w:vAlign w:val="bottom"/>
            <w:hideMark/>
          </w:tcPr>
          <w:p w14:paraId="7C8D6923" w14:textId="77777777" w:rsidR="0002770F" w:rsidRPr="00285951" w:rsidRDefault="0002770F" w:rsidP="005D2830">
            <w:pPr>
              <w:spacing w:line="360" w:lineRule="auto"/>
              <w:jc w:val="right"/>
              <w:rPr>
                <w:sz w:val="18"/>
                <w:szCs w:val="18"/>
              </w:rPr>
            </w:pPr>
            <w:r w:rsidRPr="00285951">
              <w:rPr>
                <w:sz w:val="18"/>
                <w:szCs w:val="18"/>
              </w:rPr>
              <w:t>776.348.164</w:t>
            </w:r>
          </w:p>
        </w:tc>
        <w:tc>
          <w:tcPr>
            <w:tcW w:w="1380" w:type="dxa"/>
            <w:tcBorders>
              <w:top w:val="nil"/>
              <w:left w:val="nil"/>
              <w:bottom w:val="nil"/>
              <w:right w:val="nil"/>
            </w:tcBorders>
            <w:shd w:val="clear" w:color="auto" w:fill="auto"/>
            <w:noWrap/>
            <w:vAlign w:val="bottom"/>
            <w:hideMark/>
          </w:tcPr>
          <w:p w14:paraId="580752C2" w14:textId="77777777" w:rsidR="0002770F" w:rsidRPr="00285951" w:rsidRDefault="0002770F" w:rsidP="005D2830">
            <w:pPr>
              <w:spacing w:line="360" w:lineRule="auto"/>
              <w:jc w:val="right"/>
              <w:rPr>
                <w:sz w:val="18"/>
                <w:szCs w:val="18"/>
              </w:rPr>
            </w:pPr>
            <w:r w:rsidRPr="00285951">
              <w:rPr>
                <w:sz w:val="18"/>
                <w:szCs w:val="18"/>
              </w:rPr>
              <w:t>10,3%</w:t>
            </w:r>
          </w:p>
        </w:tc>
        <w:tc>
          <w:tcPr>
            <w:tcW w:w="1700" w:type="dxa"/>
            <w:tcBorders>
              <w:top w:val="nil"/>
              <w:left w:val="nil"/>
              <w:bottom w:val="nil"/>
              <w:right w:val="nil"/>
            </w:tcBorders>
            <w:shd w:val="clear" w:color="auto" w:fill="auto"/>
            <w:noWrap/>
            <w:vAlign w:val="bottom"/>
            <w:hideMark/>
          </w:tcPr>
          <w:p w14:paraId="2BFEBDCF" w14:textId="77777777" w:rsidR="0002770F" w:rsidRPr="00285951" w:rsidRDefault="0002770F" w:rsidP="005D2830">
            <w:pPr>
              <w:spacing w:line="360" w:lineRule="auto"/>
              <w:jc w:val="right"/>
              <w:rPr>
                <w:sz w:val="18"/>
                <w:szCs w:val="18"/>
              </w:rPr>
            </w:pPr>
            <w:r w:rsidRPr="00285951">
              <w:rPr>
                <w:sz w:val="18"/>
                <w:szCs w:val="18"/>
              </w:rPr>
              <w:t>80.228.069</w:t>
            </w:r>
          </w:p>
        </w:tc>
      </w:tr>
      <w:tr w:rsidR="0002770F" w:rsidRPr="00285951" w14:paraId="4404B59A"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1C5BDC8A" w14:textId="77777777" w:rsidR="0002770F" w:rsidRPr="00285951" w:rsidRDefault="0002770F" w:rsidP="005D2830">
            <w:pPr>
              <w:spacing w:line="360" w:lineRule="auto"/>
              <w:rPr>
                <w:sz w:val="18"/>
                <w:szCs w:val="18"/>
              </w:rPr>
            </w:pPr>
            <w:r w:rsidRPr="00285951">
              <w:rPr>
                <w:sz w:val="18"/>
                <w:szCs w:val="18"/>
              </w:rPr>
              <w:t>TRENTINO-ALTO ADIGE</w:t>
            </w:r>
          </w:p>
        </w:tc>
        <w:tc>
          <w:tcPr>
            <w:tcW w:w="1700" w:type="dxa"/>
            <w:tcBorders>
              <w:top w:val="nil"/>
              <w:left w:val="nil"/>
              <w:bottom w:val="nil"/>
              <w:right w:val="nil"/>
            </w:tcBorders>
            <w:shd w:val="clear" w:color="EDEDED" w:fill="EDEDED"/>
            <w:noWrap/>
            <w:vAlign w:val="bottom"/>
            <w:hideMark/>
          </w:tcPr>
          <w:p w14:paraId="0B286776" w14:textId="77777777" w:rsidR="0002770F" w:rsidRPr="00285951" w:rsidRDefault="0002770F" w:rsidP="005D2830">
            <w:pPr>
              <w:spacing w:line="360" w:lineRule="auto"/>
              <w:jc w:val="right"/>
              <w:rPr>
                <w:sz w:val="18"/>
                <w:szCs w:val="18"/>
              </w:rPr>
            </w:pPr>
            <w:r w:rsidRPr="00285951">
              <w:rPr>
                <w:sz w:val="18"/>
                <w:szCs w:val="18"/>
              </w:rPr>
              <w:t>146.625.010</w:t>
            </w:r>
          </w:p>
        </w:tc>
        <w:tc>
          <w:tcPr>
            <w:tcW w:w="1380" w:type="dxa"/>
            <w:tcBorders>
              <w:top w:val="nil"/>
              <w:left w:val="nil"/>
              <w:bottom w:val="nil"/>
              <w:right w:val="nil"/>
            </w:tcBorders>
            <w:shd w:val="clear" w:color="EDEDED" w:fill="EDEDED"/>
            <w:noWrap/>
            <w:vAlign w:val="bottom"/>
            <w:hideMark/>
          </w:tcPr>
          <w:p w14:paraId="2815DEBA" w14:textId="77777777" w:rsidR="0002770F" w:rsidRPr="00285951" w:rsidRDefault="0002770F" w:rsidP="005D2830">
            <w:pPr>
              <w:spacing w:line="360" w:lineRule="auto"/>
              <w:jc w:val="right"/>
              <w:rPr>
                <w:sz w:val="18"/>
                <w:szCs w:val="18"/>
              </w:rPr>
            </w:pPr>
            <w:r w:rsidRPr="00285951">
              <w:rPr>
                <w:sz w:val="18"/>
                <w:szCs w:val="18"/>
              </w:rPr>
              <w:t>9,6%</w:t>
            </w:r>
          </w:p>
        </w:tc>
        <w:tc>
          <w:tcPr>
            <w:tcW w:w="1700" w:type="dxa"/>
            <w:tcBorders>
              <w:top w:val="nil"/>
              <w:left w:val="nil"/>
              <w:bottom w:val="nil"/>
              <w:right w:val="nil"/>
            </w:tcBorders>
            <w:shd w:val="clear" w:color="EDEDED" w:fill="EDEDED"/>
            <w:noWrap/>
            <w:vAlign w:val="bottom"/>
            <w:hideMark/>
          </w:tcPr>
          <w:p w14:paraId="6A0E5CA2" w14:textId="77777777" w:rsidR="0002770F" w:rsidRPr="00285951" w:rsidRDefault="0002770F" w:rsidP="005D2830">
            <w:pPr>
              <w:spacing w:line="360" w:lineRule="auto"/>
              <w:jc w:val="right"/>
              <w:rPr>
                <w:sz w:val="18"/>
                <w:szCs w:val="18"/>
              </w:rPr>
            </w:pPr>
            <w:r w:rsidRPr="00285951">
              <w:rPr>
                <w:sz w:val="18"/>
                <w:szCs w:val="18"/>
              </w:rPr>
              <w:t>14.122.219</w:t>
            </w:r>
          </w:p>
        </w:tc>
      </w:tr>
      <w:tr w:rsidR="0002770F" w:rsidRPr="00285951" w14:paraId="284CE3CA"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03B7AD5D" w14:textId="77777777" w:rsidR="0002770F" w:rsidRPr="00285951" w:rsidRDefault="0002770F" w:rsidP="005D2830">
            <w:pPr>
              <w:spacing w:line="360" w:lineRule="auto"/>
              <w:rPr>
                <w:sz w:val="18"/>
                <w:szCs w:val="18"/>
              </w:rPr>
            </w:pPr>
            <w:r w:rsidRPr="00285951">
              <w:rPr>
                <w:sz w:val="18"/>
                <w:szCs w:val="18"/>
              </w:rPr>
              <w:t>UMBRIA</w:t>
            </w:r>
          </w:p>
        </w:tc>
        <w:tc>
          <w:tcPr>
            <w:tcW w:w="1700" w:type="dxa"/>
            <w:tcBorders>
              <w:top w:val="nil"/>
              <w:left w:val="nil"/>
              <w:bottom w:val="nil"/>
              <w:right w:val="nil"/>
            </w:tcBorders>
            <w:shd w:val="clear" w:color="auto" w:fill="auto"/>
            <w:noWrap/>
            <w:vAlign w:val="bottom"/>
            <w:hideMark/>
          </w:tcPr>
          <w:p w14:paraId="38828926" w14:textId="77777777" w:rsidR="0002770F" w:rsidRPr="00285951" w:rsidRDefault="0002770F" w:rsidP="005D2830">
            <w:pPr>
              <w:spacing w:line="360" w:lineRule="auto"/>
              <w:jc w:val="right"/>
              <w:rPr>
                <w:sz w:val="18"/>
                <w:szCs w:val="18"/>
              </w:rPr>
            </w:pPr>
            <w:r w:rsidRPr="00285951">
              <w:rPr>
                <w:sz w:val="18"/>
                <w:szCs w:val="18"/>
              </w:rPr>
              <w:t>166.924.276</w:t>
            </w:r>
          </w:p>
        </w:tc>
        <w:tc>
          <w:tcPr>
            <w:tcW w:w="1380" w:type="dxa"/>
            <w:tcBorders>
              <w:top w:val="nil"/>
              <w:left w:val="nil"/>
              <w:bottom w:val="nil"/>
              <w:right w:val="nil"/>
            </w:tcBorders>
            <w:shd w:val="clear" w:color="auto" w:fill="auto"/>
            <w:noWrap/>
            <w:vAlign w:val="bottom"/>
            <w:hideMark/>
          </w:tcPr>
          <w:p w14:paraId="02D451C6" w14:textId="77777777" w:rsidR="0002770F" w:rsidRPr="00285951" w:rsidRDefault="0002770F" w:rsidP="005D2830">
            <w:pPr>
              <w:spacing w:line="360" w:lineRule="auto"/>
              <w:jc w:val="right"/>
              <w:rPr>
                <w:sz w:val="18"/>
                <w:szCs w:val="18"/>
              </w:rPr>
            </w:pPr>
            <w:r w:rsidRPr="00285951">
              <w:rPr>
                <w:sz w:val="18"/>
                <w:szCs w:val="18"/>
              </w:rPr>
              <w:t>9,6%</w:t>
            </w:r>
          </w:p>
        </w:tc>
        <w:tc>
          <w:tcPr>
            <w:tcW w:w="1700" w:type="dxa"/>
            <w:tcBorders>
              <w:top w:val="nil"/>
              <w:left w:val="nil"/>
              <w:bottom w:val="nil"/>
              <w:right w:val="nil"/>
            </w:tcBorders>
            <w:shd w:val="clear" w:color="auto" w:fill="auto"/>
            <w:noWrap/>
            <w:vAlign w:val="bottom"/>
            <w:hideMark/>
          </w:tcPr>
          <w:p w14:paraId="2651B9AD" w14:textId="77777777" w:rsidR="0002770F" w:rsidRPr="00285951" w:rsidRDefault="0002770F" w:rsidP="005D2830">
            <w:pPr>
              <w:spacing w:line="360" w:lineRule="auto"/>
              <w:jc w:val="right"/>
              <w:rPr>
                <w:sz w:val="18"/>
                <w:szCs w:val="18"/>
              </w:rPr>
            </w:pPr>
            <w:r w:rsidRPr="00285951">
              <w:rPr>
                <w:sz w:val="18"/>
                <w:szCs w:val="18"/>
              </w:rPr>
              <w:t>15.984.915</w:t>
            </w:r>
          </w:p>
        </w:tc>
      </w:tr>
      <w:tr w:rsidR="0002770F" w:rsidRPr="00285951" w14:paraId="328B1E12" w14:textId="77777777" w:rsidTr="005D2830">
        <w:trPr>
          <w:trHeight w:val="301"/>
          <w:jc w:val="center"/>
        </w:trPr>
        <w:tc>
          <w:tcPr>
            <w:tcW w:w="2220" w:type="dxa"/>
            <w:tcBorders>
              <w:top w:val="nil"/>
              <w:left w:val="nil"/>
              <w:bottom w:val="nil"/>
              <w:right w:val="nil"/>
            </w:tcBorders>
            <w:shd w:val="clear" w:color="EDEDED" w:fill="EDEDED"/>
            <w:noWrap/>
            <w:vAlign w:val="bottom"/>
            <w:hideMark/>
          </w:tcPr>
          <w:p w14:paraId="28CB80DE" w14:textId="77777777" w:rsidR="0002770F" w:rsidRPr="00285951" w:rsidRDefault="0002770F" w:rsidP="005D2830">
            <w:pPr>
              <w:spacing w:line="360" w:lineRule="auto"/>
              <w:rPr>
                <w:sz w:val="18"/>
                <w:szCs w:val="18"/>
              </w:rPr>
            </w:pPr>
            <w:r w:rsidRPr="00285951">
              <w:rPr>
                <w:sz w:val="18"/>
                <w:szCs w:val="18"/>
              </w:rPr>
              <w:t>VALLE D'AOSTA</w:t>
            </w:r>
          </w:p>
        </w:tc>
        <w:tc>
          <w:tcPr>
            <w:tcW w:w="1700" w:type="dxa"/>
            <w:tcBorders>
              <w:top w:val="nil"/>
              <w:left w:val="nil"/>
              <w:bottom w:val="nil"/>
              <w:right w:val="nil"/>
            </w:tcBorders>
            <w:shd w:val="clear" w:color="EDEDED" w:fill="EDEDED"/>
            <w:noWrap/>
            <w:vAlign w:val="bottom"/>
            <w:hideMark/>
          </w:tcPr>
          <w:p w14:paraId="221B9F3D" w14:textId="77777777" w:rsidR="0002770F" w:rsidRPr="00285951" w:rsidRDefault="0002770F" w:rsidP="005D2830">
            <w:pPr>
              <w:spacing w:line="360" w:lineRule="auto"/>
              <w:jc w:val="right"/>
              <w:rPr>
                <w:sz w:val="18"/>
                <w:szCs w:val="18"/>
              </w:rPr>
            </w:pPr>
            <w:r w:rsidRPr="00285951">
              <w:rPr>
                <w:sz w:val="18"/>
                <w:szCs w:val="18"/>
              </w:rPr>
              <w:t>23.485.058</w:t>
            </w:r>
          </w:p>
        </w:tc>
        <w:tc>
          <w:tcPr>
            <w:tcW w:w="1380" w:type="dxa"/>
            <w:tcBorders>
              <w:top w:val="nil"/>
              <w:left w:val="nil"/>
              <w:bottom w:val="nil"/>
              <w:right w:val="nil"/>
            </w:tcBorders>
            <w:shd w:val="clear" w:color="EDEDED" w:fill="EDEDED"/>
            <w:noWrap/>
            <w:vAlign w:val="bottom"/>
            <w:hideMark/>
          </w:tcPr>
          <w:p w14:paraId="18B8B1CB" w14:textId="77777777" w:rsidR="0002770F" w:rsidRPr="00285951" w:rsidRDefault="0002770F" w:rsidP="005D2830">
            <w:pPr>
              <w:spacing w:line="360" w:lineRule="auto"/>
              <w:jc w:val="right"/>
              <w:rPr>
                <w:sz w:val="18"/>
                <w:szCs w:val="18"/>
              </w:rPr>
            </w:pPr>
            <w:r w:rsidRPr="00285951">
              <w:rPr>
                <w:sz w:val="18"/>
                <w:szCs w:val="18"/>
              </w:rPr>
              <w:t>9,6%</w:t>
            </w:r>
          </w:p>
        </w:tc>
        <w:tc>
          <w:tcPr>
            <w:tcW w:w="1700" w:type="dxa"/>
            <w:tcBorders>
              <w:top w:val="nil"/>
              <w:left w:val="nil"/>
              <w:bottom w:val="nil"/>
              <w:right w:val="nil"/>
            </w:tcBorders>
            <w:shd w:val="clear" w:color="EDEDED" w:fill="EDEDED"/>
            <w:noWrap/>
            <w:vAlign w:val="bottom"/>
            <w:hideMark/>
          </w:tcPr>
          <w:p w14:paraId="008968EE" w14:textId="77777777" w:rsidR="0002770F" w:rsidRPr="00285951" w:rsidRDefault="0002770F" w:rsidP="005D2830">
            <w:pPr>
              <w:spacing w:line="360" w:lineRule="auto"/>
              <w:jc w:val="right"/>
              <w:rPr>
                <w:sz w:val="18"/>
                <w:szCs w:val="18"/>
              </w:rPr>
            </w:pPr>
            <w:r w:rsidRPr="00285951">
              <w:rPr>
                <w:sz w:val="18"/>
                <w:szCs w:val="18"/>
              </w:rPr>
              <w:t>2.255.410</w:t>
            </w:r>
          </w:p>
        </w:tc>
      </w:tr>
      <w:tr w:rsidR="0002770F" w:rsidRPr="00285951" w14:paraId="197B1125" w14:textId="77777777" w:rsidTr="005D2830">
        <w:trPr>
          <w:trHeight w:val="301"/>
          <w:jc w:val="center"/>
        </w:trPr>
        <w:tc>
          <w:tcPr>
            <w:tcW w:w="2220" w:type="dxa"/>
            <w:tcBorders>
              <w:top w:val="nil"/>
              <w:left w:val="nil"/>
              <w:bottom w:val="nil"/>
              <w:right w:val="nil"/>
            </w:tcBorders>
            <w:shd w:val="clear" w:color="auto" w:fill="auto"/>
            <w:noWrap/>
            <w:vAlign w:val="bottom"/>
            <w:hideMark/>
          </w:tcPr>
          <w:p w14:paraId="1E0D6771" w14:textId="77777777" w:rsidR="0002770F" w:rsidRPr="00285951" w:rsidRDefault="0002770F" w:rsidP="005D2830">
            <w:pPr>
              <w:spacing w:line="360" w:lineRule="auto"/>
              <w:rPr>
                <w:sz w:val="18"/>
                <w:szCs w:val="18"/>
              </w:rPr>
            </w:pPr>
            <w:r w:rsidRPr="00285951">
              <w:rPr>
                <w:sz w:val="18"/>
                <w:szCs w:val="18"/>
              </w:rPr>
              <w:t>VENETO</w:t>
            </w:r>
          </w:p>
        </w:tc>
        <w:tc>
          <w:tcPr>
            <w:tcW w:w="1700" w:type="dxa"/>
            <w:tcBorders>
              <w:top w:val="nil"/>
              <w:left w:val="nil"/>
              <w:bottom w:val="nil"/>
              <w:right w:val="nil"/>
            </w:tcBorders>
            <w:shd w:val="clear" w:color="auto" w:fill="auto"/>
            <w:noWrap/>
            <w:vAlign w:val="bottom"/>
            <w:hideMark/>
          </w:tcPr>
          <w:p w14:paraId="0346234C" w14:textId="77777777" w:rsidR="0002770F" w:rsidRPr="00285951" w:rsidRDefault="0002770F" w:rsidP="005D2830">
            <w:pPr>
              <w:spacing w:line="360" w:lineRule="auto"/>
              <w:jc w:val="right"/>
              <w:rPr>
                <w:sz w:val="18"/>
                <w:szCs w:val="18"/>
              </w:rPr>
            </w:pPr>
            <w:r w:rsidRPr="00285951">
              <w:rPr>
                <w:sz w:val="18"/>
                <w:szCs w:val="18"/>
              </w:rPr>
              <w:t>715.293.089</w:t>
            </w:r>
          </w:p>
        </w:tc>
        <w:tc>
          <w:tcPr>
            <w:tcW w:w="1380" w:type="dxa"/>
            <w:tcBorders>
              <w:top w:val="nil"/>
              <w:left w:val="nil"/>
              <w:bottom w:val="nil"/>
              <w:right w:val="nil"/>
            </w:tcBorders>
            <w:shd w:val="clear" w:color="auto" w:fill="auto"/>
            <w:noWrap/>
            <w:vAlign w:val="bottom"/>
            <w:hideMark/>
          </w:tcPr>
          <w:p w14:paraId="34C4D026" w14:textId="77777777" w:rsidR="0002770F" w:rsidRPr="00285951" w:rsidRDefault="0002770F" w:rsidP="005D2830">
            <w:pPr>
              <w:spacing w:line="360" w:lineRule="auto"/>
              <w:jc w:val="right"/>
              <w:rPr>
                <w:sz w:val="18"/>
                <w:szCs w:val="18"/>
              </w:rPr>
            </w:pPr>
            <w:r w:rsidRPr="00285951">
              <w:rPr>
                <w:sz w:val="18"/>
                <w:szCs w:val="18"/>
              </w:rPr>
              <w:t>10,4%</w:t>
            </w:r>
          </w:p>
        </w:tc>
        <w:tc>
          <w:tcPr>
            <w:tcW w:w="1700" w:type="dxa"/>
            <w:tcBorders>
              <w:top w:val="nil"/>
              <w:left w:val="nil"/>
              <w:bottom w:val="nil"/>
              <w:right w:val="nil"/>
            </w:tcBorders>
            <w:shd w:val="clear" w:color="auto" w:fill="auto"/>
            <w:noWrap/>
            <w:vAlign w:val="bottom"/>
            <w:hideMark/>
          </w:tcPr>
          <w:p w14:paraId="7D72001B" w14:textId="77777777" w:rsidR="0002770F" w:rsidRPr="00285951" w:rsidRDefault="0002770F" w:rsidP="005D2830">
            <w:pPr>
              <w:spacing w:line="360" w:lineRule="auto"/>
              <w:jc w:val="right"/>
              <w:rPr>
                <w:sz w:val="18"/>
                <w:szCs w:val="18"/>
              </w:rPr>
            </w:pPr>
            <w:r w:rsidRPr="00285951">
              <w:rPr>
                <w:sz w:val="18"/>
                <w:szCs w:val="18"/>
              </w:rPr>
              <w:t>74.456.740</w:t>
            </w:r>
          </w:p>
        </w:tc>
      </w:tr>
      <w:tr w:rsidR="0002770F" w:rsidRPr="00285951" w14:paraId="20CF9A8F" w14:textId="77777777" w:rsidTr="005D2830">
        <w:trPr>
          <w:trHeight w:val="301"/>
          <w:jc w:val="center"/>
        </w:trPr>
        <w:tc>
          <w:tcPr>
            <w:tcW w:w="2220" w:type="dxa"/>
            <w:tcBorders>
              <w:top w:val="nil"/>
              <w:left w:val="nil"/>
              <w:bottom w:val="single" w:sz="4" w:space="0" w:color="A5A5A5"/>
              <w:right w:val="nil"/>
            </w:tcBorders>
            <w:shd w:val="clear" w:color="EDEDED" w:fill="EDEDED"/>
            <w:noWrap/>
            <w:vAlign w:val="bottom"/>
            <w:hideMark/>
          </w:tcPr>
          <w:p w14:paraId="214D87F1" w14:textId="77777777" w:rsidR="0002770F" w:rsidRPr="00285951" w:rsidRDefault="0002770F" w:rsidP="005D2830">
            <w:pPr>
              <w:spacing w:line="360" w:lineRule="auto"/>
              <w:rPr>
                <w:b/>
                <w:bCs/>
                <w:sz w:val="18"/>
                <w:szCs w:val="18"/>
              </w:rPr>
            </w:pPr>
            <w:r w:rsidRPr="00285951">
              <w:rPr>
                <w:b/>
                <w:bCs/>
                <w:sz w:val="18"/>
                <w:szCs w:val="18"/>
              </w:rPr>
              <w:t>Totale complessivo</w:t>
            </w:r>
          </w:p>
        </w:tc>
        <w:tc>
          <w:tcPr>
            <w:tcW w:w="1700" w:type="dxa"/>
            <w:tcBorders>
              <w:top w:val="nil"/>
              <w:left w:val="nil"/>
              <w:bottom w:val="single" w:sz="4" w:space="0" w:color="A5A5A5"/>
              <w:right w:val="nil"/>
            </w:tcBorders>
            <w:shd w:val="clear" w:color="EDEDED" w:fill="EDEDED"/>
            <w:noWrap/>
            <w:vAlign w:val="bottom"/>
            <w:hideMark/>
          </w:tcPr>
          <w:p w14:paraId="3664F7AD" w14:textId="77777777" w:rsidR="0002770F" w:rsidRPr="00285951" w:rsidRDefault="0002770F" w:rsidP="005D2830">
            <w:pPr>
              <w:spacing w:line="360" w:lineRule="auto"/>
              <w:jc w:val="right"/>
              <w:rPr>
                <w:b/>
                <w:bCs/>
                <w:sz w:val="18"/>
                <w:szCs w:val="18"/>
              </w:rPr>
            </w:pPr>
            <w:r w:rsidRPr="00285951">
              <w:rPr>
                <w:b/>
                <w:bCs/>
                <w:sz w:val="18"/>
                <w:szCs w:val="18"/>
              </w:rPr>
              <w:t>9.999.161.262</w:t>
            </w:r>
          </w:p>
        </w:tc>
        <w:tc>
          <w:tcPr>
            <w:tcW w:w="1380" w:type="dxa"/>
            <w:tcBorders>
              <w:top w:val="nil"/>
              <w:left w:val="nil"/>
              <w:bottom w:val="single" w:sz="4" w:space="0" w:color="A5A5A5"/>
              <w:right w:val="nil"/>
            </w:tcBorders>
            <w:shd w:val="clear" w:color="EDEDED" w:fill="EDEDED"/>
            <w:noWrap/>
            <w:vAlign w:val="bottom"/>
            <w:hideMark/>
          </w:tcPr>
          <w:p w14:paraId="5A7E7A7E" w14:textId="77777777" w:rsidR="0002770F" w:rsidRPr="00285951" w:rsidRDefault="0002770F" w:rsidP="005D2830">
            <w:pPr>
              <w:spacing w:line="360" w:lineRule="auto"/>
              <w:jc w:val="right"/>
              <w:rPr>
                <w:b/>
                <w:bCs/>
                <w:sz w:val="18"/>
                <w:szCs w:val="18"/>
              </w:rPr>
            </w:pPr>
            <w:r w:rsidRPr="00285951">
              <w:rPr>
                <w:b/>
                <w:bCs/>
                <w:sz w:val="18"/>
                <w:szCs w:val="18"/>
              </w:rPr>
              <w:t>10,2%</w:t>
            </w:r>
          </w:p>
        </w:tc>
        <w:tc>
          <w:tcPr>
            <w:tcW w:w="1700" w:type="dxa"/>
            <w:tcBorders>
              <w:top w:val="nil"/>
              <w:left w:val="nil"/>
              <w:bottom w:val="single" w:sz="4" w:space="0" w:color="A5A5A5"/>
              <w:right w:val="nil"/>
            </w:tcBorders>
            <w:shd w:val="clear" w:color="EDEDED" w:fill="EDEDED"/>
            <w:noWrap/>
            <w:vAlign w:val="bottom"/>
            <w:hideMark/>
          </w:tcPr>
          <w:p w14:paraId="412E1B06" w14:textId="77777777" w:rsidR="0002770F" w:rsidRPr="00285951" w:rsidRDefault="0002770F" w:rsidP="005D2830">
            <w:pPr>
              <w:spacing w:line="360" w:lineRule="auto"/>
              <w:jc w:val="right"/>
              <w:rPr>
                <w:b/>
                <w:bCs/>
                <w:sz w:val="18"/>
                <w:szCs w:val="18"/>
              </w:rPr>
            </w:pPr>
            <w:r w:rsidRPr="00285951">
              <w:rPr>
                <w:b/>
                <w:bCs/>
                <w:sz w:val="18"/>
                <w:szCs w:val="18"/>
              </w:rPr>
              <w:t>1.020.601.633</w:t>
            </w:r>
          </w:p>
        </w:tc>
      </w:tr>
    </w:tbl>
    <w:p w14:paraId="57693092" w14:textId="77777777" w:rsidR="0002770F" w:rsidRPr="00285951" w:rsidRDefault="0002770F" w:rsidP="0002770F">
      <w:pPr>
        <w:spacing w:line="360" w:lineRule="auto"/>
        <w:jc w:val="both"/>
      </w:pPr>
    </w:p>
    <w:p w14:paraId="1AC4F6E2" w14:textId="6FB320FD" w:rsidR="0002770F" w:rsidRDefault="0002770F" w:rsidP="009916C1">
      <w:pPr>
        <w:pStyle w:val="provvr0"/>
        <w:spacing w:before="0" w:beforeAutospacing="0" w:after="120" w:afterAutospacing="0" w:line="360" w:lineRule="auto"/>
        <w:jc w:val="center"/>
        <w:rPr>
          <w:color w:val="FF0000"/>
          <w:highlight w:val="yellow"/>
        </w:rPr>
      </w:pPr>
    </w:p>
    <w:p w14:paraId="460588D7" w14:textId="77777777" w:rsidR="0002770F" w:rsidRPr="00E676AF" w:rsidRDefault="0002770F" w:rsidP="009916C1">
      <w:pPr>
        <w:pStyle w:val="provvr0"/>
        <w:spacing w:before="0" w:beforeAutospacing="0" w:after="120" w:afterAutospacing="0" w:line="360" w:lineRule="auto"/>
        <w:jc w:val="center"/>
        <w:rPr>
          <w:color w:val="FF0000"/>
          <w:highlight w:val="yellow"/>
        </w:rPr>
      </w:pPr>
    </w:p>
    <w:sectPr w:rsidR="0002770F" w:rsidRPr="00E676AF" w:rsidSect="00445F4E">
      <w:pgSz w:w="11906" w:h="16838" w:code="9"/>
      <w:pgMar w:top="1418" w:right="1134" w:bottom="1418"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C05CC" w14:textId="77777777" w:rsidR="00A12289" w:rsidRDefault="00A12289">
      <w:r>
        <w:separator/>
      </w:r>
    </w:p>
  </w:endnote>
  <w:endnote w:type="continuationSeparator" w:id="0">
    <w:p w14:paraId="37C33AA5" w14:textId="77777777" w:rsidR="00A12289" w:rsidRDefault="00A1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le_tex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55575"/>
      <w:docPartObj>
        <w:docPartGallery w:val="Page Numbers (Bottom of Page)"/>
        <w:docPartUnique/>
      </w:docPartObj>
    </w:sdtPr>
    <w:sdtEndPr/>
    <w:sdtContent>
      <w:p w14:paraId="6B0CC98F" w14:textId="158C09CC" w:rsidR="00A12289" w:rsidRDefault="00A12289">
        <w:pPr>
          <w:pStyle w:val="Pidipagina"/>
          <w:jc w:val="right"/>
        </w:pPr>
        <w:r>
          <w:fldChar w:fldCharType="begin"/>
        </w:r>
        <w:r>
          <w:instrText>PAGE   \* MERGEFORMAT</w:instrText>
        </w:r>
        <w:r>
          <w:fldChar w:fldCharType="separate"/>
        </w:r>
        <w:r w:rsidR="00341E79">
          <w:rPr>
            <w:noProof/>
          </w:rPr>
          <w:t>62</w:t>
        </w:r>
        <w:r>
          <w:fldChar w:fldCharType="end"/>
        </w:r>
      </w:p>
    </w:sdtContent>
  </w:sdt>
  <w:p w14:paraId="649D69A2" w14:textId="77777777" w:rsidR="00A12289" w:rsidRDefault="00A122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B1D75" w14:textId="77777777" w:rsidR="00A12289" w:rsidRDefault="00A12289">
      <w:r>
        <w:separator/>
      </w:r>
    </w:p>
  </w:footnote>
  <w:footnote w:type="continuationSeparator" w:id="0">
    <w:p w14:paraId="64AFC115" w14:textId="77777777" w:rsidR="00A12289" w:rsidRDefault="00A12289">
      <w:r>
        <w:continuationSeparator/>
      </w:r>
    </w:p>
  </w:footnote>
  <w:footnote w:id="1">
    <w:p w14:paraId="79793BF5" w14:textId="77777777" w:rsidR="00A12289" w:rsidRPr="00285951" w:rsidRDefault="00A12289" w:rsidP="0002770F">
      <w:pPr>
        <w:pStyle w:val="Testonotaapidipagina"/>
        <w:rPr>
          <w:sz w:val="18"/>
          <w:szCs w:val="18"/>
        </w:rPr>
      </w:pPr>
      <w:r w:rsidRPr="00285951">
        <w:rPr>
          <w:rStyle w:val="Rimandonotaapidipagina"/>
          <w:sz w:val="18"/>
          <w:szCs w:val="18"/>
        </w:rPr>
        <w:footnoteRef/>
      </w:r>
      <w:r w:rsidRPr="00285951">
        <w:rPr>
          <w:sz w:val="18"/>
          <w:szCs w:val="18"/>
        </w:rPr>
        <w:t xml:space="preserve"> Si tratta del numero di abitazioni in edifici residenziali dedotto dal censimento ISTAT 2011. Nei casi di evidenti anomalie è stato utilizzato il numero di abitazioni di fonte catastale.</w:t>
      </w:r>
    </w:p>
  </w:footnote>
  <w:footnote w:id="2">
    <w:p w14:paraId="3AFE2DED" w14:textId="77777777" w:rsidR="00A12289" w:rsidRPr="00B0009B" w:rsidRDefault="00A12289" w:rsidP="0002770F">
      <w:pPr>
        <w:pStyle w:val="Testonotaapidipagina"/>
        <w:rPr>
          <w:rFonts w:ascii="Bookman Old Style" w:hAnsi="Bookman Old Style"/>
          <w:sz w:val="18"/>
          <w:szCs w:val="18"/>
        </w:rPr>
      </w:pPr>
      <w:r w:rsidRPr="00285951">
        <w:rPr>
          <w:rStyle w:val="Rimandonotaapidipagina"/>
          <w:sz w:val="18"/>
          <w:szCs w:val="18"/>
        </w:rPr>
        <w:footnoteRef/>
      </w:r>
      <w:r w:rsidRPr="00285951">
        <w:rPr>
          <w:sz w:val="18"/>
          <w:szCs w:val="18"/>
        </w:rPr>
        <w:t xml:space="preserve"> I dati delle UL totali e soggette a </w:t>
      </w:r>
      <w:r w:rsidRPr="00285951">
        <w:rPr>
          <w:i/>
          <w:iCs/>
          <w:sz w:val="18"/>
          <w:szCs w:val="18"/>
        </w:rPr>
        <w:t>lockdown</w:t>
      </w:r>
      <w:r w:rsidRPr="00285951">
        <w:rPr>
          <w:sz w:val="18"/>
          <w:szCs w:val="18"/>
        </w:rPr>
        <w:t xml:space="preserve"> per Comune sono di fonte ISTAT “Dati comunali su imprese, addetti e risultati economici delle imprese incluse in settori “attivi” e “sospesi” (ISTAT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27F"/>
    <w:multiLevelType w:val="hybridMultilevel"/>
    <w:tmpl w:val="2F040742"/>
    <w:lvl w:ilvl="0" w:tplc="04100017">
      <w:start w:val="1"/>
      <w:numFmt w:val="lowerLetter"/>
      <w:lvlText w:val="%1)"/>
      <w:lvlJc w:val="left"/>
      <w:pPr>
        <w:ind w:left="1108" w:hanging="360"/>
      </w:pPr>
      <w:rPr>
        <w:rFonts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 w15:restartNumberingAfterBreak="0">
    <w:nsid w:val="0817142A"/>
    <w:multiLevelType w:val="hybridMultilevel"/>
    <w:tmpl w:val="6CDA7030"/>
    <w:lvl w:ilvl="0" w:tplc="67D6E266">
      <w:start w:val="1"/>
      <w:numFmt w:val="bullet"/>
      <w:pStyle w:val="PuntoElencoPallino"/>
      <w:lvlText w:val=""/>
      <w:lvlJc w:val="left"/>
      <w:pPr>
        <w:ind w:left="863" w:hanging="360"/>
      </w:pPr>
      <w:rPr>
        <w:rFonts w:ascii="Symbol" w:hAnsi="Symbol" w:hint="default"/>
      </w:rPr>
    </w:lvl>
    <w:lvl w:ilvl="1" w:tplc="04100003">
      <w:start w:val="1"/>
      <w:numFmt w:val="bullet"/>
      <w:lvlText w:val="o"/>
      <w:lvlJc w:val="left"/>
      <w:pPr>
        <w:ind w:left="1583" w:hanging="360"/>
      </w:pPr>
      <w:rPr>
        <w:rFonts w:ascii="Courier New" w:hAnsi="Courier New" w:cs="Courier New" w:hint="default"/>
      </w:rPr>
    </w:lvl>
    <w:lvl w:ilvl="2" w:tplc="04100005">
      <w:start w:val="1"/>
      <w:numFmt w:val="bullet"/>
      <w:lvlText w:val=""/>
      <w:lvlJc w:val="left"/>
      <w:pPr>
        <w:ind w:left="2303" w:hanging="360"/>
      </w:pPr>
      <w:rPr>
        <w:rFonts w:ascii="Wingdings" w:hAnsi="Wingdings" w:hint="default"/>
      </w:rPr>
    </w:lvl>
    <w:lvl w:ilvl="3" w:tplc="04100001">
      <w:start w:val="1"/>
      <w:numFmt w:val="bullet"/>
      <w:lvlText w:val=""/>
      <w:lvlJc w:val="left"/>
      <w:pPr>
        <w:ind w:left="3023" w:hanging="360"/>
      </w:pPr>
      <w:rPr>
        <w:rFonts w:ascii="Symbol" w:hAnsi="Symbol" w:hint="default"/>
      </w:rPr>
    </w:lvl>
    <w:lvl w:ilvl="4" w:tplc="04100003">
      <w:start w:val="1"/>
      <w:numFmt w:val="bullet"/>
      <w:lvlText w:val="o"/>
      <w:lvlJc w:val="left"/>
      <w:pPr>
        <w:ind w:left="3743" w:hanging="360"/>
      </w:pPr>
      <w:rPr>
        <w:rFonts w:ascii="Courier New" w:hAnsi="Courier New" w:cs="Courier New" w:hint="default"/>
      </w:rPr>
    </w:lvl>
    <w:lvl w:ilvl="5" w:tplc="04100005">
      <w:start w:val="1"/>
      <w:numFmt w:val="bullet"/>
      <w:lvlText w:val=""/>
      <w:lvlJc w:val="left"/>
      <w:pPr>
        <w:ind w:left="4463" w:hanging="360"/>
      </w:pPr>
      <w:rPr>
        <w:rFonts w:ascii="Wingdings" w:hAnsi="Wingdings" w:hint="default"/>
      </w:rPr>
    </w:lvl>
    <w:lvl w:ilvl="6" w:tplc="04100001">
      <w:start w:val="1"/>
      <w:numFmt w:val="bullet"/>
      <w:lvlText w:val=""/>
      <w:lvlJc w:val="left"/>
      <w:pPr>
        <w:ind w:left="5183" w:hanging="360"/>
      </w:pPr>
      <w:rPr>
        <w:rFonts w:ascii="Symbol" w:hAnsi="Symbol" w:hint="default"/>
      </w:rPr>
    </w:lvl>
    <w:lvl w:ilvl="7" w:tplc="04100003">
      <w:start w:val="1"/>
      <w:numFmt w:val="bullet"/>
      <w:lvlText w:val="o"/>
      <w:lvlJc w:val="left"/>
      <w:pPr>
        <w:ind w:left="5903" w:hanging="360"/>
      </w:pPr>
      <w:rPr>
        <w:rFonts w:ascii="Courier New" w:hAnsi="Courier New" w:cs="Courier New" w:hint="default"/>
      </w:rPr>
    </w:lvl>
    <w:lvl w:ilvl="8" w:tplc="04100005">
      <w:start w:val="1"/>
      <w:numFmt w:val="bullet"/>
      <w:lvlText w:val=""/>
      <w:lvlJc w:val="left"/>
      <w:pPr>
        <w:ind w:left="6623" w:hanging="360"/>
      </w:pPr>
      <w:rPr>
        <w:rFonts w:ascii="Wingdings" w:hAnsi="Wingdings" w:hint="default"/>
      </w:rPr>
    </w:lvl>
  </w:abstractNum>
  <w:abstractNum w:abstractNumId="2" w15:restartNumberingAfterBreak="0">
    <w:nsid w:val="0D38485C"/>
    <w:multiLevelType w:val="hybridMultilevel"/>
    <w:tmpl w:val="5D866A1C"/>
    <w:lvl w:ilvl="0" w:tplc="41780666">
      <w:start w:val="1"/>
      <w:numFmt w:val="decimal"/>
      <w:lvlText w:val="%1."/>
      <w:lvlJc w:val="left"/>
      <w:pPr>
        <w:tabs>
          <w:tab w:val="num" w:pos="720"/>
        </w:tabs>
        <w:ind w:left="72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D674919"/>
    <w:multiLevelType w:val="hybridMultilevel"/>
    <w:tmpl w:val="A7D296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794D28"/>
    <w:multiLevelType w:val="hybridMultilevel"/>
    <w:tmpl w:val="E550E8D6"/>
    <w:lvl w:ilvl="0" w:tplc="E548A498">
      <w:start w:val="1"/>
      <w:numFmt w:val="decimal"/>
      <w:pStyle w:val="PuntoElencoNumerato"/>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0542A5E"/>
    <w:multiLevelType w:val="hybridMultilevel"/>
    <w:tmpl w:val="4B94016E"/>
    <w:lvl w:ilvl="0" w:tplc="6A3C119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10AF485A"/>
    <w:multiLevelType w:val="hybridMultilevel"/>
    <w:tmpl w:val="879AA45C"/>
    <w:lvl w:ilvl="0" w:tplc="04100001">
      <w:start w:val="1"/>
      <w:numFmt w:val="bullet"/>
      <w:lvlText w:val=""/>
      <w:lvlJc w:val="left"/>
      <w:pPr>
        <w:tabs>
          <w:tab w:val="num" w:pos="720"/>
        </w:tabs>
        <w:ind w:left="720" w:hanging="360"/>
      </w:pPr>
      <w:rPr>
        <w:rFonts w:ascii="Symbol" w:hAnsi="Symbol" w:cs="Symbol" w:hint="default"/>
      </w:rPr>
    </w:lvl>
    <w:lvl w:ilvl="1" w:tplc="04100019">
      <w:start w:val="1"/>
      <w:numFmt w:val="lowerLetter"/>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1435D46"/>
    <w:multiLevelType w:val="hybridMultilevel"/>
    <w:tmpl w:val="118EF53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4A406D0"/>
    <w:multiLevelType w:val="hybridMultilevel"/>
    <w:tmpl w:val="3498071C"/>
    <w:lvl w:ilvl="0" w:tplc="10ACF926">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6A46E9"/>
    <w:multiLevelType w:val="hybridMultilevel"/>
    <w:tmpl w:val="ED209718"/>
    <w:lvl w:ilvl="0" w:tplc="2D36FCE8">
      <w:start w:val="1"/>
      <w:numFmt w:val="lowerLetter"/>
      <w:lvlText w:val="%1)"/>
      <w:lvlJc w:val="left"/>
      <w:pPr>
        <w:ind w:left="927" w:hanging="36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C85423D"/>
    <w:multiLevelType w:val="hybridMultilevel"/>
    <w:tmpl w:val="CA468738"/>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11" w15:restartNumberingAfterBreak="0">
    <w:nsid w:val="307E1C51"/>
    <w:multiLevelType w:val="hybridMultilevel"/>
    <w:tmpl w:val="FE268910"/>
    <w:lvl w:ilvl="0" w:tplc="213EA53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348C2146"/>
    <w:multiLevelType w:val="multilevel"/>
    <w:tmpl w:val="EF2ABD20"/>
    <w:styleLink w:val="StrutturaTitoli"/>
    <w:lvl w:ilvl="0">
      <w:start w:val="1"/>
      <w:numFmt w:val="decimal"/>
      <w:lvlText w:val="CAPITOLO %1 - "/>
      <w:lvlJc w:val="left"/>
      <w:pPr>
        <w:ind w:left="1134" w:hanging="1134"/>
      </w:pPr>
    </w:lvl>
    <w:lvl w:ilvl="1">
      <w:start w:val="1"/>
      <w:numFmt w:val="decimal"/>
      <w:lvlText w:val="%1.%2 -"/>
      <w:lvlJc w:val="left"/>
      <w:pPr>
        <w:ind w:left="357" w:hanging="357"/>
      </w:pPr>
    </w:lvl>
    <w:lvl w:ilvl="2">
      <w:start w:val="1"/>
      <w:numFmt w:val="decimal"/>
      <w:lvlText w:val="%1.%2.%3 - "/>
      <w:lvlJc w:val="left"/>
      <w:pPr>
        <w:ind w:left="357" w:hanging="357"/>
      </w:pPr>
    </w:lvl>
    <w:lvl w:ilvl="3">
      <w:start w:val="1"/>
      <w:numFmt w:val="decimal"/>
      <w:lvlText w:val="%1.%2.%3.%4. - "/>
      <w:lvlJc w:val="left"/>
      <w:pPr>
        <w:ind w:left="357" w:hanging="357"/>
      </w:pPr>
    </w:lvl>
    <w:lvl w:ilvl="4">
      <w:start w:val="1"/>
      <w:numFmt w:val="lowerLetter"/>
      <w:lvlText w:val="(%5)"/>
      <w:lvlJc w:val="left"/>
      <w:pPr>
        <w:ind w:left="357" w:hanging="357"/>
      </w:pPr>
    </w:lvl>
    <w:lvl w:ilvl="5">
      <w:start w:val="1"/>
      <w:numFmt w:val="lowerRoman"/>
      <w:lvlText w:val="(%6)"/>
      <w:lvlJc w:val="left"/>
      <w:pPr>
        <w:ind w:left="357" w:hanging="357"/>
      </w:pPr>
    </w:lvl>
    <w:lvl w:ilvl="6">
      <w:start w:val="1"/>
      <w:numFmt w:val="decimal"/>
      <w:lvlText w:val="%7."/>
      <w:lvlJc w:val="left"/>
      <w:pPr>
        <w:ind w:left="357" w:hanging="357"/>
      </w:pPr>
    </w:lvl>
    <w:lvl w:ilvl="7">
      <w:start w:val="1"/>
      <w:numFmt w:val="lowerLetter"/>
      <w:lvlText w:val="%8."/>
      <w:lvlJc w:val="left"/>
      <w:pPr>
        <w:ind w:left="357" w:hanging="357"/>
      </w:pPr>
    </w:lvl>
    <w:lvl w:ilvl="8">
      <w:start w:val="1"/>
      <w:numFmt w:val="lowerRoman"/>
      <w:lvlText w:val="%9."/>
      <w:lvlJc w:val="left"/>
      <w:pPr>
        <w:ind w:left="357" w:hanging="357"/>
      </w:pPr>
    </w:lvl>
  </w:abstractNum>
  <w:abstractNum w:abstractNumId="13" w15:restartNumberingAfterBreak="0">
    <w:nsid w:val="38B12A79"/>
    <w:multiLevelType w:val="hybridMultilevel"/>
    <w:tmpl w:val="1EE21B7A"/>
    <w:lvl w:ilvl="0" w:tplc="3A5C58EE">
      <w:start w:val="2"/>
      <w:numFmt w:val="bullet"/>
      <w:lvlText w:val="-"/>
      <w:lvlJc w:val="left"/>
      <w:pPr>
        <w:ind w:left="1108" w:hanging="360"/>
      </w:pPr>
      <w:rPr>
        <w:rFonts w:ascii="Times New Roman" w:eastAsia="Times New Roman" w:hAnsi="Times New Roman" w:cs="Times New Roman"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3B9035B0"/>
    <w:multiLevelType w:val="hybridMultilevel"/>
    <w:tmpl w:val="9E2A576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3EF90EFF"/>
    <w:multiLevelType w:val="hybridMultilevel"/>
    <w:tmpl w:val="14B85866"/>
    <w:lvl w:ilvl="0" w:tplc="B1F4570C">
      <w:start w:val="1"/>
      <w:numFmt w:val="lowerLetter"/>
      <w:lvlText w:val="%1)"/>
      <w:lvlJc w:val="left"/>
      <w:pPr>
        <w:tabs>
          <w:tab w:val="num" w:pos="1032"/>
        </w:tabs>
        <w:ind w:left="1032" w:hanging="360"/>
      </w:pPr>
      <w:rPr>
        <w:rFonts w:ascii="Times New Roman" w:eastAsia="Times New Roman" w:hAnsi="Times New Roman" w:cs="Times New Roman"/>
        <w:b w:val="0"/>
        <w:bCs w:val="0"/>
        <w:i w:val="0"/>
        <w:iCs w:val="0"/>
        <w:sz w:val="24"/>
        <w:szCs w:val="24"/>
      </w:rPr>
    </w:lvl>
    <w:lvl w:ilvl="1" w:tplc="0410000F">
      <w:start w:val="1"/>
      <w:numFmt w:val="decimal"/>
      <w:lvlText w:val="%2."/>
      <w:lvlJc w:val="left"/>
      <w:pPr>
        <w:tabs>
          <w:tab w:val="num" w:pos="1752"/>
        </w:tabs>
        <w:ind w:left="1752" w:hanging="360"/>
      </w:pPr>
      <w:rPr>
        <w:rFonts w:hint="default"/>
        <w:b w:val="0"/>
        <w:bCs w:val="0"/>
        <w:i w:val="0"/>
        <w:iCs w:val="0"/>
        <w:sz w:val="24"/>
        <w:szCs w:val="24"/>
      </w:rPr>
    </w:lvl>
    <w:lvl w:ilvl="2" w:tplc="0410001B">
      <w:start w:val="1"/>
      <w:numFmt w:val="lowerRoman"/>
      <w:lvlText w:val="%3."/>
      <w:lvlJc w:val="right"/>
      <w:pPr>
        <w:tabs>
          <w:tab w:val="num" w:pos="2472"/>
        </w:tabs>
        <w:ind w:left="2472" w:hanging="180"/>
      </w:pPr>
    </w:lvl>
    <w:lvl w:ilvl="3" w:tplc="0410000F">
      <w:start w:val="1"/>
      <w:numFmt w:val="decimal"/>
      <w:lvlText w:val="%4."/>
      <w:lvlJc w:val="left"/>
      <w:pPr>
        <w:tabs>
          <w:tab w:val="num" w:pos="3192"/>
        </w:tabs>
        <w:ind w:left="3192" w:hanging="360"/>
      </w:pPr>
    </w:lvl>
    <w:lvl w:ilvl="4" w:tplc="04100019">
      <w:start w:val="1"/>
      <w:numFmt w:val="lowerLetter"/>
      <w:lvlText w:val="%5."/>
      <w:lvlJc w:val="left"/>
      <w:pPr>
        <w:tabs>
          <w:tab w:val="num" w:pos="3912"/>
        </w:tabs>
        <w:ind w:left="3912" w:hanging="360"/>
      </w:pPr>
    </w:lvl>
    <w:lvl w:ilvl="5" w:tplc="0410001B">
      <w:start w:val="1"/>
      <w:numFmt w:val="lowerRoman"/>
      <w:lvlText w:val="%6."/>
      <w:lvlJc w:val="right"/>
      <w:pPr>
        <w:tabs>
          <w:tab w:val="num" w:pos="4632"/>
        </w:tabs>
        <w:ind w:left="4632" w:hanging="180"/>
      </w:pPr>
    </w:lvl>
    <w:lvl w:ilvl="6" w:tplc="0410000F">
      <w:start w:val="1"/>
      <w:numFmt w:val="decimal"/>
      <w:lvlText w:val="%7."/>
      <w:lvlJc w:val="left"/>
      <w:pPr>
        <w:tabs>
          <w:tab w:val="num" w:pos="5352"/>
        </w:tabs>
        <w:ind w:left="5352" w:hanging="360"/>
      </w:pPr>
    </w:lvl>
    <w:lvl w:ilvl="7" w:tplc="04100019">
      <w:start w:val="1"/>
      <w:numFmt w:val="lowerLetter"/>
      <w:lvlText w:val="%8."/>
      <w:lvlJc w:val="left"/>
      <w:pPr>
        <w:tabs>
          <w:tab w:val="num" w:pos="6072"/>
        </w:tabs>
        <w:ind w:left="6072" w:hanging="360"/>
      </w:pPr>
    </w:lvl>
    <w:lvl w:ilvl="8" w:tplc="0410001B">
      <w:start w:val="1"/>
      <w:numFmt w:val="lowerRoman"/>
      <w:lvlText w:val="%9."/>
      <w:lvlJc w:val="right"/>
      <w:pPr>
        <w:tabs>
          <w:tab w:val="num" w:pos="6792"/>
        </w:tabs>
        <w:ind w:left="6792" w:hanging="180"/>
      </w:pPr>
    </w:lvl>
  </w:abstractNum>
  <w:abstractNum w:abstractNumId="16" w15:restartNumberingAfterBreak="0">
    <w:nsid w:val="437D4FA4"/>
    <w:multiLevelType w:val="hybridMultilevel"/>
    <w:tmpl w:val="22709CE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476C4EA4"/>
    <w:multiLevelType w:val="hybridMultilevel"/>
    <w:tmpl w:val="5D6A28FE"/>
    <w:lvl w:ilvl="0" w:tplc="04100017">
      <w:start w:val="1"/>
      <w:numFmt w:val="lowerLetter"/>
      <w:lvlText w:val="%1)"/>
      <w:lvlJc w:val="left"/>
      <w:pPr>
        <w:ind w:left="1108" w:hanging="360"/>
      </w:pPr>
      <w:rPr>
        <w:rFonts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8" w15:restartNumberingAfterBreak="0">
    <w:nsid w:val="49045FD9"/>
    <w:multiLevelType w:val="hybridMultilevel"/>
    <w:tmpl w:val="8B06F9AC"/>
    <w:lvl w:ilvl="0" w:tplc="596017EE">
      <w:start w:val="2"/>
      <w:numFmt w:val="bullet"/>
      <w:lvlText w:val="-"/>
      <w:lvlJc w:val="left"/>
      <w:pPr>
        <w:ind w:left="1108" w:hanging="360"/>
      </w:pPr>
      <w:rPr>
        <w:rFonts w:ascii="Times New Roman" w:eastAsia="Times New Roman" w:hAnsi="Times New Roman" w:cs="Times New Roman"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9" w15:restartNumberingAfterBreak="0">
    <w:nsid w:val="4AD33DF2"/>
    <w:multiLevelType w:val="hybridMultilevel"/>
    <w:tmpl w:val="8F5E8E26"/>
    <w:lvl w:ilvl="0" w:tplc="842AD7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148C0"/>
    <w:multiLevelType w:val="hybridMultilevel"/>
    <w:tmpl w:val="62A84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CB4ACF"/>
    <w:multiLevelType w:val="hybridMultilevel"/>
    <w:tmpl w:val="0DC471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3443F5"/>
    <w:multiLevelType w:val="hybridMultilevel"/>
    <w:tmpl w:val="877621A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3" w15:restartNumberingAfterBreak="0">
    <w:nsid w:val="61A94E5E"/>
    <w:multiLevelType w:val="hybridMultilevel"/>
    <w:tmpl w:val="6832A3D6"/>
    <w:lvl w:ilvl="0" w:tplc="6BE22B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70743BC"/>
    <w:multiLevelType w:val="hybridMultilevel"/>
    <w:tmpl w:val="D87C9668"/>
    <w:lvl w:ilvl="0" w:tplc="73FE3E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7A51F1"/>
    <w:multiLevelType w:val="hybridMultilevel"/>
    <w:tmpl w:val="286C13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130EC7"/>
    <w:multiLevelType w:val="hybridMultilevel"/>
    <w:tmpl w:val="5D866A1C"/>
    <w:lvl w:ilvl="0" w:tplc="41780666">
      <w:start w:val="1"/>
      <w:numFmt w:val="decimal"/>
      <w:lvlText w:val="%1."/>
      <w:lvlJc w:val="left"/>
      <w:pPr>
        <w:tabs>
          <w:tab w:val="num" w:pos="720"/>
        </w:tabs>
        <w:ind w:left="72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E766136"/>
    <w:multiLevelType w:val="hybridMultilevel"/>
    <w:tmpl w:val="8D68528E"/>
    <w:lvl w:ilvl="0" w:tplc="BC64F60A">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E4E3C34"/>
    <w:multiLevelType w:val="hybridMultilevel"/>
    <w:tmpl w:val="D0F85FAA"/>
    <w:lvl w:ilvl="0" w:tplc="88B04D0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3"/>
  </w:num>
  <w:num w:numId="7">
    <w:abstractNumId w:val="2"/>
  </w:num>
  <w:num w:numId="8">
    <w:abstractNumId w:val="18"/>
  </w:num>
  <w:num w:numId="9">
    <w:abstractNumId w:val="3"/>
  </w:num>
  <w:num w:numId="10">
    <w:abstractNumId w:val="27"/>
  </w:num>
  <w:num w:numId="11">
    <w:abstractNumId w:val="24"/>
  </w:num>
  <w:num w:numId="12">
    <w:abstractNumId w:val="20"/>
  </w:num>
  <w:num w:numId="13">
    <w:abstractNumId w:val="0"/>
  </w:num>
  <w:num w:numId="14">
    <w:abstractNumId w:val="5"/>
  </w:num>
  <w:num w:numId="15">
    <w:abstractNumId w:val="9"/>
  </w:num>
  <w:num w:numId="16">
    <w:abstractNumId w:val="17"/>
  </w:num>
  <w:num w:numId="17">
    <w:abstractNumId w:val="6"/>
    <w:lvlOverride w:ilvl="0"/>
    <w:lvlOverride w:ilvl="1">
      <w:startOverride w:val="1"/>
    </w:lvlOverride>
    <w:lvlOverride w:ilvl="2"/>
    <w:lvlOverride w:ilvl="3"/>
    <w:lvlOverride w:ilvl="4"/>
    <w:lvlOverride w:ilvl="5"/>
    <w:lvlOverride w:ilvl="6"/>
    <w:lvlOverride w:ilvl="7"/>
    <w:lvlOverride w:ilvl="8"/>
  </w:num>
  <w:num w:numId="18">
    <w:abstractNumId w:val="28"/>
  </w:num>
  <w:num w:numId="19">
    <w:abstractNumId w:val="16"/>
  </w:num>
  <w:num w:numId="20">
    <w:abstractNumId w:val="19"/>
  </w:num>
  <w:num w:numId="21">
    <w:abstractNumId w:val="22"/>
  </w:num>
  <w:num w:numId="22">
    <w:abstractNumId w:val="14"/>
  </w:num>
  <w:num w:numId="23">
    <w:abstractNumId w:val="7"/>
  </w:num>
  <w:num w:numId="24">
    <w:abstractNumId w:val="25"/>
  </w:num>
  <w:num w:numId="25">
    <w:abstractNumId w:val="21"/>
  </w:num>
  <w:num w:numId="26">
    <w:abstractNumId w:val="26"/>
  </w:num>
  <w:num w:numId="27">
    <w:abstractNumId w:val="11"/>
  </w:num>
  <w:num w:numId="28">
    <w:abstractNumId w:val="23"/>
  </w:num>
  <w:num w:numId="2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48"/>
  <w:hyphenationZone w:val="283"/>
  <w:noPunctuationKerning/>
  <w:characterSpacingControl w:val="doNotCompress"/>
  <w:hdrShapeDefaults>
    <o:shapedefaults v:ext="edit" spidmax="22529" style="mso-position-horizontal-relative:page;mso-position-vertical-relative:page" fillcolor="white" stroke="f" strokecolor="#930">
      <v:fill color="white"/>
      <v:stroke color="#930" on="f"/>
      <v:textbox inset="0,0,0,0"/>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Numero documento" w:val=" 40856.43"/>
  </w:docVars>
  <w:rsids>
    <w:rsidRoot w:val="00026EB4"/>
    <w:rsid w:val="00001E77"/>
    <w:rsid w:val="00003832"/>
    <w:rsid w:val="000068C0"/>
    <w:rsid w:val="00010F76"/>
    <w:rsid w:val="00013DFB"/>
    <w:rsid w:val="00014116"/>
    <w:rsid w:val="00014DAF"/>
    <w:rsid w:val="00016F52"/>
    <w:rsid w:val="00020F0F"/>
    <w:rsid w:val="000223BF"/>
    <w:rsid w:val="00025728"/>
    <w:rsid w:val="00026E2C"/>
    <w:rsid w:val="00026EB4"/>
    <w:rsid w:val="0002770F"/>
    <w:rsid w:val="00027A8A"/>
    <w:rsid w:val="000304F5"/>
    <w:rsid w:val="00031AC0"/>
    <w:rsid w:val="00032ED0"/>
    <w:rsid w:val="00033051"/>
    <w:rsid w:val="0003338C"/>
    <w:rsid w:val="0003532B"/>
    <w:rsid w:val="000356DA"/>
    <w:rsid w:val="00036031"/>
    <w:rsid w:val="0003614F"/>
    <w:rsid w:val="00036806"/>
    <w:rsid w:val="00040544"/>
    <w:rsid w:val="0004178B"/>
    <w:rsid w:val="00042347"/>
    <w:rsid w:val="00042B6D"/>
    <w:rsid w:val="00043B60"/>
    <w:rsid w:val="00044769"/>
    <w:rsid w:val="00044A59"/>
    <w:rsid w:val="00045246"/>
    <w:rsid w:val="00045FB3"/>
    <w:rsid w:val="00046635"/>
    <w:rsid w:val="00047C44"/>
    <w:rsid w:val="000514D8"/>
    <w:rsid w:val="00051CC7"/>
    <w:rsid w:val="00052668"/>
    <w:rsid w:val="00053915"/>
    <w:rsid w:val="00053CEC"/>
    <w:rsid w:val="00054FEF"/>
    <w:rsid w:val="00064104"/>
    <w:rsid w:val="000644A7"/>
    <w:rsid w:val="000652BB"/>
    <w:rsid w:val="000654FE"/>
    <w:rsid w:val="00066EEC"/>
    <w:rsid w:val="00070CEB"/>
    <w:rsid w:val="00071601"/>
    <w:rsid w:val="00073009"/>
    <w:rsid w:val="000732E9"/>
    <w:rsid w:val="00075491"/>
    <w:rsid w:val="00075E21"/>
    <w:rsid w:val="000764C2"/>
    <w:rsid w:val="00076504"/>
    <w:rsid w:val="00076938"/>
    <w:rsid w:val="00077D7C"/>
    <w:rsid w:val="00080997"/>
    <w:rsid w:val="000818E8"/>
    <w:rsid w:val="00082991"/>
    <w:rsid w:val="00083A73"/>
    <w:rsid w:val="0008521F"/>
    <w:rsid w:val="000876A0"/>
    <w:rsid w:val="0008792A"/>
    <w:rsid w:val="00090783"/>
    <w:rsid w:val="0009194F"/>
    <w:rsid w:val="00091D7A"/>
    <w:rsid w:val="00091EC4"/>
    <w:rsid w:val="00092BFF"/>
    <w:rsid w:val="00093351"/>
    <w:rsid w:val="0009344D"/>
    <w:rsid w:val="00094089"/>
    <w:rsid w:val="00094955"/>
    <w:rsid w:val="00094AB3"/>
    <w:rsid w:val="00094D7F"/>
    <w:rsid w:val="00095A1D"/>
    <w:rsid w:val="000A0549"/>
    <w:rsid w:val="000A3D5D"/>
    <w:rsid w:val="000A4552"/>
    <w:rsid w:val="000A45FC"/>
    <w:rsid w:val="000A6C6B"/>
    <w:rsid w:val="000A7817"/>
    <w:rsid w:val="000B0B1F"/>
    <w:rsid w:val="000B33DB"/>
    <w:rsid w:val="000B3593"/>
    <w:rsid w:val="000B49B8"/>
    <w:rsid w:val="000B6382"/>
    <w:rsid w:val="000B6443"/>
    <w:rsid w:val="000B7615"/>
    <w:rsid w:val="000B79CB"/>
    <w:rsid w:val="000C05B6"/>
    <w:rsid w:val="000C3418"/>
    <w:rsid w:val="000C6DC7"/>
    <w:rsid w:val="000D0308"/>
    <w:rsid w:val="000D268D"/>
    <w:rsid w:val="000D2C0B"/>
    <w:rsid w:val="000D2D42"/>
    <w:rsid w:val="000D51E5"/>
    <w:rsid w:val="000E0596"/>
    <w:rsid w:val="000E06D0"/>
    <w:rsid w:val="000E16A7"/>
    <w:rsid w:val="000E2196"/>
    <w:rsid w:val="000E24C8"/>
    <w:rsid w:val="000E372D"/>
    <w:rsid w:val="000E5DB6"/>
    <w:rsid w:val="000E6E50"/>
    <w:rsid w:val="000F0BA2"/>
    <w:rsid w:val="000F3039"/>
    <w:rsid w:val="000F36FE"/>
    <w:rsid w:val="000F37AD"/>
    <w:rsid w:val="000F4688"/>
    <w:rsid w:val="000F4812"/>
    <w:rsid w:val="000F5367"/>
    <w:rsid w:val="000F6413"/>
    <w:rsid w:val="00100278"/>
    <w:rsid w:val="00100947"/>
    <w:rsid w:val="00100E37"/>
    <w:rsid w:val="00101328"/>
    <w:rsid w:val="0010267C"/>
    <w:rsid w:val="00107787"/>
    <w:rsid w:val="00107CFC"/>
    <w:rsid w:val="0011026A"/>
    <w:rsid w:val="001107FC"/>
    <w:rsid w:val="001116EB"/>
    <w:rsid w:val="00113F1D"/>
    <w:rsid w:val="00114C34"/>
    <w:rsid w:val="00116D97"/>
    <w:rsid w:val="00117F5D"/>
    <w:rsid w:val="00120052"/>
    <w:rsid w:val="00120954"/>
    <w:rsid w:val="00120B5B"/>
    <w:rsid w:val="00120E11"/>
    <w:rsid w:val="001213B5"/>
    <w:rsid w:val="00121AC9"/>
    <w:rsid w:val="00122A4B"/>
    <w:rsid w:val="001237F8"/>
    <w:rsid w:val="00126390"/>
    <w:rsid w:val="00126BCE"/>
    <w:rsid w:val="001332B9"/>
    <w:rsid w:val="0013499D"/>
    <w:rsid w:val="0013513F"/>
    <w:rsid w:val="00135B7B"/>
    <w:rsid w:val="0013692B"/>
    <w:rsid w:val="0013774E"/>
    <w:rsid w:val="0014005A"/>
    <w:rsid w:val="0014065B"/>
    <w:rsid w:val="0014069A"/>
    <w:rsid w:val="001408E9"/>
    <w:rsid w:val="001411DB"/>
    <w:rsid w:val="00142AA1"/>
    <w:rsid w:val="00142FBC"/>
    <w:rsid w:val="00143321"/>
    <w:rsid w:val="00143A4F"/>
    <w:rsid w:val="00144DC8"/>
    <w:rsid w:val="00144E68"/>
    <w:rsid w:val="001460D6"/>
    <w:rsid w:val="0014655B"/>
    <w:rsid w:val="00147540"/>
    <w:rsid w:val="00147BBC"/>
    <w:rsid w:val="00147D26"/>
    <w:rsid w:val="001507F1"/>
    <w:rsid w:val="00151935"/>
    <w:rsid w:val="0015344F"/>
    <w:rsid w:val="0015373C"/>
    <w:rsid w:val="00153CFF"/>
    <w:rsid w:val="001551B3"/>
    <w:rsid w:val="001553E0"/>
    <w:rsid w:val="00156461"/>
    <w:rsid w:val="00157AB6"/>
    <w:rsid w:val="00157ACC"/>
    <w:rsid w:val="00157D3E"/>
    <w:rsid w:val="00157D4A"/>
    <w:rsid w:val="001638D1"/>
    <w:rsid w:val="00165C6F"/>
    <w:rsid w:val="00166047"/>
    <w:rsid w:val="00166720"/>
    <w:rsid w:val="00167155"/>
    <w:rsid w:val="001672CE"/>
    <w:rsid w:val="00170FCD"/>
    <w:rsid w:val="00171048"/>
    <w:rsid w:val="001711F7"/>
    <w:rsid w:val="00171305"/>
    <w:rsid w:val="001735DF"/>
    <w:rsid w:val="00174BC0"/>
    <w:rsid w:val="0017714E"/>
    <w:rsid w:val="00180736"/>
    <w:rsid w:val="00181220"/>
    <w:rsid w:val="0018378D"/>
    <w:rsid w:val="001862E0"/>
    <w:rsid w:val="00190C3E"/>
    <w:rsid w:val="00190EA3"/>
    <w:rsid w:val="001913DB"/>
    <w:rsid w:val="00192CB9"/>
    <w:rsid w:val="00196F7A"/>
    <w:rsid w:val="0019759A"/>
    <w:rsid w:val="001978E6"/>
    <w:rsid w:val="001A0B04"/>
    <w:rsid w:val="001A0F79"/>
    <w:rsid w:val="001A0FB8"/>
    <w:rsid w:val="001A11F2"/>
    <w:rsid w:val="001A15DF"/>
    <w:rsid w:val="001A1989"/>
    <w:rsid w:val="001A1B61"/>
    <w:rsid w:val="001A1F32"/>
    <w:rsid w:val="001A240B"/>
    <w:rsid w:val="001A5301"/>
    <w:rsid w:val="001A55CB"/>
    <w:rsid w:val="001A6729"/>
    <w:rsid w:val="001A67EC"/>
    <w:rsid w:val="001A6C31"/>
    <w:rsid w:val="001A74DE"/>
    <w:rsid w:val="001B0BBE"/>
    <w:rsid w:val="001B1A2C"/>
    <w:rsid w:val="001B26C9"/>
    <w:rsid w:val="001B2EE7"/>
    <w:rsid w:val="001B32E7"/>
    <w:rsid w:val="001B408C"/>
    <w:rsid w:val="001B45EC"/>
    <w:rsid w:val="001B4DA8"/>
    <w:rsid w:val="001B65C2"/>
    <w:rsid w:val="001B6E5D"/>
    <w:rsid w:val="001C0652"/>
    <w:rsid w:val="001C1F87"/>
    <w:rsid w:val="001C2F84"/>
    <w:rsid w:val="001C4411"/>
    <w:rsid w:val="001C6C7E"/>
    <w:rsid w:val="001D1222"/>
    <w:rsid w:val="001D173A"/>
    <w:rsid w:val="001D24AC"/>
    <w:rsid w:val="001D3036"/>
    <w:rsid w:val="001D3529"/>
    <w:rsid w:val="001D4B4C"/>
    <w:rsid w:val="001D6289"/>
    <w:rsid w:val="001D6A5B"/>
    <w:rsid w:val="001E0D1F"/>
    <w:rsid w:val="001E1DBF"/>
    <w:rsid w:val="001E20A7"/>
    <w:rsid w:val="001E20F0"/>
    <w:rsid w:val="001E3297"/>
    <w:rsid w:val="001E3DCC"/>
    <w:rsid w:val="001E5149"/>
    <w:rsid w:val="001E5711"/>
    <w:rsid w:val="001E5AD4"/>
    <w:rsid w:val="001E5EC4"/>
    <w:rsid w:val="001E7D9A"/>
    <w:rsid w:val="001F0283"/>
    <w:rsid w:val="001F028A"/>
    <w:rsid w:val="001F06DA"/>
    <w:rsid w:val="001F1CEC"/>
    <w:rsid w:val="001F26C3"/>
    <w:rsid w:val="001F350B"/>
    <w:rsid w:val="001F4CB4"/>
    <w:rsid w:val="001F4FE9"/>
    <w:rsid w:val="001F5BDC"/>
    <w:rsid w:val="001F5D49"/>
    <w:rsid w:val="001F6A63"/>
    <w:rsid w:val="001F78DB"/>
    <w:rsid w:val="0020050D"/>
    <w:rsid w:val="00201BB4"/>
    <w:rsid w:val="00201C84"/>
    <w:rsid w:val="00203376"/>
    <w:rsid w:val="00203465"/>
    <w:rsid w:val="00204202"/>
    <w:rsid w:val="00204532"/>
    <w:rsid w:val="00205152"/>
    <w:rsid w:val="00210616"/>
    <w:rsid w:val="002106E7"/>
    <w:rsid w:val="00212233"/>
    <w:rsid w:val="00212A23"/>
    <w:rsid w:val="00213A98"/>
    <w:rsid w:val="0021438F"/>
    <w:rsid w:val="00215F1B"/>
    <w:rsid w:val="00216470"/>
    <w:rsid w:val="0022138B"/>
    <w:rsid w:val="0022495B"/>
    <w:rsid w:val="00224E87"/>
    <w:rsid w:val="00225F98"/>
    <w:rsid w:val="00227139"/>
    <w:rsid w:val="00227AE4"/>
    <w:rsid w:val="00227F89"/>
    <w:rsid w:val="00230824"/>
    <w:rsid w:val="00230B07"/>
    <w:rsid w:val="00230BC2"/>
    <w:rsid w:val="00230E10"/>
    <w:rsid w:val="0023482C"/>
    <w:rsid w:val="00236C28"/>
    <w:rsid w:val="00240918"/>
    <w:rsid w:val="00241529"/>
    <w:rsid w:val="002429DB"/>
    <w:rsid w:val="00242FE9"/>
    <w:rsid w:val="002436B0"/>
    <w:rsid w:val="0024512D"/>
    <w:rsid w:val="0025158B"/>
    <w:rsid w:val="002515EE"/>
    <w:rsid w:val="00251C89"/>
    <w:rsid w:val="00251EBF"/>
    <w:rsid w:val="002529E8"/>
    <w:rsid w:val="00252A6E"/>
    <w:rsid w:val="002546DC"/>
    <w:rsid w:val="002552E0"/>
    <w:rsid w:val="00256003"/>
    <w:rsid w:val="00256382"/>
    <w:rsid w:val="00256CAC"/>
    <w:rsid w:val="00257E35"/>
    <w:rsid w:val="002600A2"/>
    <w:rsid w:val="002612A5"/>
    <w:rsid w:val="00262E29"/>
    <w:rsid w:val="00263648"/>
    <w:rsid w:val="00263A68"/>
    <w:rsid w:val="00265A59"/>
    <w:rsid w:val="00266360"/>
    <w:rsid w:val="002675FC"/>
    <w:rsid w:val="00267D65"/>
    <w:rsid w:val="00270A16"/>
    <w:rsid w:val="00271B86"/>
    <w:rsid w:val="002722E7"/>
    <w:rsid w:val="002724A8"/>
    <w:rsid w:val="00274194"/>
    <w:rsid w:val="002741E7"/>
    <w:rsid w:val="00275988"/>
    <w:rsid w:val="00275D27"/>
    <w:rsid w:val="00276025"/>
    <w:rsid w:val="00276D3F"/>
    <w:rsid w:val="002775EA"/>
    <w:rsid w:val="00280E5F"/>
    <w:rsid w:val="002845B8"/>
    <w:rsid w:val="00284D9C"/>
    <w:rsid w:val="00290B0A"/>
    <w:rsid w:val="00290B1F"/>
    <w:rsid w:val="002928ED"/>
    <w:rsid w:val="002938BA"/>
    <w:rsid w:val="00294163"/>
    <w:rsid w:val="0029433C"/>
    <w:rsid w:val="002955CA"/>
    <w:rsid w:val="00295B8F"/>
    <w:rsid w:val="002A11EC"/>
    <w:rsid w:val="002A4D69"/>
    <w:rsid w:val="002A7F77"/>
    <w:rsid w:val="002B03B8"/>
    <w:rsid w:val="002B0EF0"/>
    <w:rsid w:val="002B18A3"/>
    <w:rsid w:val="002B29FF"/>
    <w:rsid w:val="002B38C1"/>
    <w:rsid w:val="002B3BB2"/>
    <w:rsid w:val="002C528C"/>
    <w:rsid w:val="002C5744"/>
    <w:rsid w:val="002C7705"/>
    <w:rsid w:val="002C7BB8"/>
    <w:rsid w:val="002D016B"/>
    <w:rsid w:val="002D23B0"/>
    <w:rsid w:val="002D2D1E"/>
    <w:rsid w:val="002D3480"/>
    <w:rsid w:val="002D3B11"/>
    <w:rsid w:val="002D4B0C"/>
    <w:rsid w:val="002D5DCD"/>
    <w:rsid w:val="002D7B6A"/>
    <w:rsid w:val="002E0295"/>
    <w:rsid w:val="002E1352"/>
    <w:rsid w:val="002E2022"/>
    <w:rsid w:val="002E299A"/>
    <w:rsid w:val="002E4139"/>
    <w:rsid w:val="002E428C"/>
    <w:rsid w:val="002E4D85"/>
    <w:rsid w:val="002E651E"/>
    <w:rsid w:val="002E7BFA"/>
    <w:rsid w:val="002F04D2"/>
    <w:rsid w:val="002F0628"/>
    <w:rsid w:val="002F1662"/>
    <w:rsid w:val="002F1F3E"/>
    <w:rsid w:val="002F27A0"/>
    <w:rsid w:val="002F306D"/>
    <w:rsid w:val="002F735C"/>
    <w:rsid w:val="002F7663"/>
    <w:rsid w:val="002F7A3A"/>
    <w:rsid w:val="00300894"/>
    <w:rsid w:val="00301155"/>
    <w:rsid w:val="00303FEB"/>
    <w:rsid w:val="00304059"/>
    <w:rsid w:val="0030533B"/>
    <w:rsid w:val="003055F4"/>
    <w:rsid w:val="00305818"/>
    <w:rsid w:val="00305F64"/>
    <w:rsid w:val="0030697D"/>
    <w:rsid w:val="00306AE1"/>
    <w:rsid w:val="00306D16"/>
    <w:rsid w:val="0030706D"/>
    <w:rsid w:val="00307142"/>
    <w:rsid w:val="003076F2"/>
    <w:rsid w:val="00307AEA"/>
    <w:rsid w:val="00311345"/>
    <w:rsid w:val="00311BD7"/>
    <w:rsid w:val="00311DE2"/>
    <w:rsid w:val="0031332C"/>
    <w:rsid w:val="00313932"/>
    <w:rsid w:val="00313AD6"/>
    <w:rsid w:val="00315B47"/>
    <w:rsid w:val="00315F94"/>
    <w:rsid w:val="003172A4"/>
    <w:rsid w:val="00320029"/>
    <w:rsid w:val="0032139C"/>
    <w:rsid w:val="00321DE3"/>
    <w:rsid w:val="003222DB"/>
    <w:rsid w:val="00323CB6"/>
    <w:rsid w:val="00323D6C"/>
    <w:rsid w:val="00324086"/>
    <w:rsid w:val="003255BF"/>
    <w:rsid w:val="003258AF"/>
    <w:rsid w:val="00325C5F"/>
    <w:rsid w:val="00327C8B"/>
    <w:rsid w:val="00330936"/>
    <w:rsid w:val="00330D0C"/>
    <w:rsid w:val="00335987"/>
    <w:rsid w:val="00335B38"/>
    <w:rsid w:val="003367A4"/>
    <w:rsid w:val="00336CB5"/>
    <w:rsid w:val="003401FC"/>
    <w:rsid w:val="003406CE"/>
    <w:rsid w:val="00340AA9"/>
    <w:rsid w:val="00341ABB"/>
    <w:rsid w:val="00341E79"/>
    <w:rsid w:val="00342F24"/>
    <w:rsid w:val="00343812"/>
    <w:rsid w:val="00343F2B"/>
    <w:rsid w:val="003443FA"/>
    <w:rsid w:val="00346D28"/>
    <w:rsid w:val="0034761C"/>
    <w:rsid w:val="0035151F"/>
    <w:rsid w:val="00351A2F"/>
    <w:rsid w:val="00352C11"/>
    <w:rsid w:val="00352C88"/>
    <w:rsid w:val="003536A0"/>
    <w:rsid w:val="00354E21"/>
    <w:rsid w:val="00357D24"/>
    <w:rsid w:val="003647EC"/>
    <w:rsid w:val="00366C36"/>
    <w:rsid w:val="00367AB1"/>
    <w:rsid w:val="00370255"/>
    <w:rsid w:val="0037038A"/>
    <w:rsid w:val="00370834"/>
    <w:rsid w:val="00371510"/>
    <w:rsid w:val="00372BEB"/>
    <w:rsid w:val="00372C6F"/>
    <w:rsid w:val="00373A85"/>
    <w:rsid w:val="0037542A"/>
    <w:rsid w:val="00375A74"/>
    <w:rsid w:val="00375C84"/>
    <w:rsid w:val="0037629D"/>
    <w:rsid w:val="00380644"/>
    <w:rsid w:val="00381430"/>
    <w:rsid w:val="003815F3"/>
    <w:rsid w:val="0038187C"/>
    <w:rsid w:val="00383055"/>
    <w:rsid w:val="0038372B"/>
    <w:rsid w:val="003840B6"/>
    <w:rsid w:val="003841B1"/>
    <w:rsid w:val="00391836"/>
    <w:rsid w:val="00392DCB"/>
    <w:rsid w:val="00392DF5"/>
    <w:rsid w:val="00392F3B"/>
    <w:rsid w:val="003930A9"/>
    <w:rsid w:val="00393378"/>
    <w:rsid w:val="00393881"/>
    <w:rsid w:val="00394B82"/>
    <w:rsid w:val="00395D03"/>
    <w:rsid w:val="00396A68"/>
    <w:rsid w:val="00397381"/>
    <w:rsid w:val="003A163A"/>
    <w:rsid w:val="003A1F94"/>
    <w:rsid w:val="003A253D"/>
    <w:rsid w:val="003A3F95"/>
    <w:rsid w:val="003A41E8"/>
    <w:rsid w:val="003A5AD9"/>
    <w:rsid w:val="003A5B4D"/>
    <w:rsid w:val="003B1251"/>
    <w:rsid w:val="003B2409"/>
    <w:rsid w:val="003B2981"/>
    <w:rsid w:val="003B2F5B"/>
    <w:rsid w:val="003B3F18"/>
    <w:rsid w:val="003B414C"/>
    <w:rsid w:val="003B5341"/>
    <w:rsid w:val="003B60B8"/>
    <w:rsid w:val="003B7CB0"/>
    <w:rsid w:val="003C0EE3"/>
    <w:rsid w:val="003C504F"/>
    <w:rsid w:val="003C76DC"/>
    <w:rsid w:val="003D168E"/>
    <w:rsid w:val="003D1ECB"/>
    <w:rsid w:val="003D27B0"/>
    <w:rsid w:val="003D3FAD"/>
    <w:rsid w:val="003D565D"/>
    <w:rsid w:val="003D5F18"/>
    <w:rsid w:val="003D5FA5"/>
    <w:rsid w:val="003D6F19"/>
    <w:rsid w:val="003D7854"/>
    <w:rsid w:val="003E02D6"/>
    <w:rsid w:val="003E240D"/>
    <w:rsid w:val="003E3FF6"/>
    <w:rsid w:val="003E54A4"/>
    <w:rsid w:val="003E5B13"/>
    <w:rsid w:val="003E5D8F"/>
    <w:rsid w:val="003E7C44"/>
    <w:rsid w:val="003F07B5"/>
    <w:rsid w:val="003F0E27"/>
    <w:rsid w:val="003F1BB1"/>
    <w:rsid w:val="003F1F47"/>
    <w:rsid w:val="003F370C"/>
    <w:rsid w:val="003F3C39"/>
    <w:rsid w:val="003F4AC6"/>
    <w:rsid w:val="00400142"/>
    <w:rsid w:val="0040112F"/>
    <w:rsid w:val="00403663"/>
    <w:rsid w:val="00404551"/>
    <w:rsid w:val="00404D14"/>
    <w:rsid w:val="004062AE"/>
    <w:rsid w:val="00406E93"/>
    <w:rsid w:val="0040794E"/>
    <w:rsid w:val="00410070"/>
    <w:rsid w:val="00413812"/>
    <w:rsid w:val="004154F3"/>
    <w:rsid w:val="00415757"/>
    <w:rsid w:val="004211EB"/>
    <w:rsid w:val="004226E7"/>
    <w:rsid w:val="004229B2"/>
    <w:rsid w:val="00423BCC"/>
    <w:rsid w:val="00423E14"/>
    <w:rsid w:val="00423E73"/>
    <w:rsid w:val="00424337"/>
    <w:rsid w:val="00424FBA"/>
    <w:rsid w:val="00425243"/>
    <w:rsid w:val="00426370"/>
    <w:rsid w:val="0042658D"/>
    <w:rsid w:val="0042692E"/>
    <w:rsid w:val="004277B9"/>
    <w:rsid w:val="00433411"/>
    <w:rsid w:val="00433465"/>
    <w:rsid w:val="00434A59"/>
    <w:rsid w:val="00437547"/>
    <w:rsid w:val="00437D5E"/>
    <w:rsid w:val="00437DDF"/>
    <w:rsid w:val="00437F58"/>
    <w:rsid w:val="0044133C"/>
    <w:rsid w:val="004414DA"/>
    <w:rsid w:val="004422DB"/>
    <w:rsid w:val="004429C5"/>
    <w:rsid w:val="0044462C"/>
    <w:rsid w:val="00444A6F"/>
    <w:rsid w:val="00445303"/>
    <w:rsid w:val="00445F4E"/>
    <w:rsid w:val="00445FF1"/>
    <w:rsid w:val="0044685A"/>
    <w:rsid w:val="00446D49"/>
    <w:rsid w:val="00446EA1"/>
    <w:rsid w:val="00447210"/>
    <w:rsid w:val="004526DF"/>
    <w:rsid w:val="00452A58"/>
    <w:rsid w:val="00454CCC"/>
    <w:rsid w:val="004558F4"/>
    <w:rsid w:val="0045603A"/>
    <w:rsid w:val="00456CB0"/>
    <w:rsid w:val="004576F1"/>
    <w:rsid w:val="00462278"/>
    <w:rsid w:val="004623A1"/>
    <w:rsid w:val="0046468C"/>
    <w:rsid w:val="004649F7"/>
    <w:rsid w:val="00464D52"/>
    <w:rsid w:val="00465551"/>
    <w:rsid w:val="004665BB"/>
    <w:rsid w:val="0046701F"/>
    <w:rsid w:val="00470FB8"/>
    <w:rsid w:val="004722B7"/>
    <w:rsid w:val="00472A3C"/>
    <w:rsid w:val="00472BC3"/>
    <w:rsid w:val="00475A65"/>
    <w:rsid w:val="004763F3"/>
    <w:rsid w:val="00480B48"/>
    <w:rsid w:val="004812EA"/>
    <w:rsid w:val="00481DDA"/>
    <w:rsid w:val="00482436"/>
    <w:rsid w:val="00482F4F"/>
    <w:rsid w:val="00483041"/>
    <w:rsid w:val="0048371E"/>
    <w:rsid w:val="00483737"/>
    <w:rsid w:val="00483DAA"/>
    <w:rsid w:val="00484EC3"/>
    <w:rsid w:val="00485E3C"/>
    <w:rsid w:val="00486A6E"/>
    <w:rsid w:val="00491692"/>
    <w:rsid w:val="00492174"/>
    <w:rsid w:val="004927CE"/>
    <w:rsid w:val="004939F8"/>
    <w:rsid w:val="004944CC"/>
    <w:rsid w:val="00495F40"/>
    <w:rsid w:val="00496122"/>
    <w:rsid w:val="00496931"/>
    <w:rsid w:val="0049745B"/>
    <w:rsid w:val="00497C03"/>
    <w:rsid w:val="004A0231"/>
    <w:rsid w:val="004A32FA"/>
    <w:rsid w:val="004A4A40"/>
    <w:rsid w:val="004B1F6A"/>
    <w:rsid w:val="004B286D"/>
    <w:rsid w:val="004B30F4"/>
    <w:rsid w:val="004B3EB6"/>
    <w:rsid w:val="004B6A1B"/>
    <w:rsid w:val="004B7E78"/>
    <w:rsid w:val="004C098F"/>
    <w:rsid w:val="004C0B59"/>
    <w:rsid w:val="004C0CBC"/>
    <w:rsid w:val="004C1207"/>
    <w:rsid w:val="004C24D9"/>
    <w:rsid w:val="004C3328"/>
    <w:rsid w:val="004C3ACA"/>
    <w:rsid w:val="004C5911"/>
    <w:rsid w:val="004C5E58"/>
    <w:rsid w:val="004C6FC4"/>
    <w:rsid w:val="004C71D4"/>
    <w:rsid w:val="004C7BB0"/>
    <w:rsid w:val="004D055B"/>
    <w:rsid w:val="004D1ED4"/>
    <w:rsid w:val="004D3F55"/>
    <w:rsid w:val="004D4E4A"/>
    <w:rsid w:val="004D6532"/>
    <w:rsid w:val="004D6AB5"/>
    <w:rsid w:val="004D6DC0"/>
    <w:rsid w:val="004D7012"/>
    <w:rsid w:val="004D75E1"/>
    <w:rsid w:val="004D7AF5"/>
    <w:rsid w:val="004E021C"/>
    <w:rsid w:val="004E0CED"/>
    <w:rsid w:val="004E1BDB"/>
    <w:rsid w:val="004E22DC"/>
    <w:rsid w:val="004E266F"/>
    <w:rsid w:val="004E3019"/>
    <w:rsid w:val="004E55CE"/>
    <w:rsid w:val="004E5D73"/>
    <w:rsid w:val="004F1088"/>
    <w:rsid w:val="004F12A5"/>
    <w:rsid w:val="004F17BC"/>
    <w:rsid w:val="004F1D67"/>
    <w:rsid w:val="004F2A1D"/>
    <w:rsid w:val="004F2E79"/>
    <w:rsid w:val="004F2F04"/>
    <w:rsid w:val="004F45FB"/>
    <w:rsid w:val="004F7906"/>
    <w:rsid w:val="00501D83"/>
    <w:rsid w:val="00501FE6"/>
    <w:rsid w:val="00502EDF"/>
    <w:rsid w:val="00505084"/>
    <w:rsid w:val="005060DD"/>
    <w:rsid w:val="00506C8C"/>
    <w:rsid w:val="0050736A"/>
    <w:rsid w:val="00513C58"/>
    <w:rsid w:val="00515EB0"/>
    <w:rsid w:val="00516F42"/>
    <w:rsid w:val="00517C15"/>
    <w:rsid w:val="00520BB3"/>
    <w:rsid w:val="00521712"/>
    <w:rsid w:val="00523BF9"/>
    <w:rsid w:val="00523E20"/>
    <w:rsid w:val="00523EAA"/>
    <w:rsid w:val="0052448E"/>
    <w:rsid w:val="00525CC1"/>
    <w:rsid w:val="00526568"/>
    <w:rsid w:val="00527732"/>
    <w:rsid w:val="00527EAC"/>
    <w:rsid w:val="005304F2"/>
    <w:rsid w:val="005309D4"/>
    <w:rsid w:val="005331CF"/>
    <w:rsid w:val="00533C0F"/>
    <w:rsid w:val="00535477"/>
    <w:rsid w:val="00536D0B"/>
    <w:rsid w:val="00541156"/>
    <w:rsid w:val="00542454"/>
    <w:rsid w:val="00542875"/>
    <w:rsid w:val="00543D0E"/>
    <w:rsid w:val="00543F39"/>
    <w:rsid w:val="00544013"/>
    <w:rsid w:val="00545877"/>
    <w:rsid w:val="00547CF5"/>
    <w:rsid w:val="0055070E"/>
    <w:rsid w:val="00550DBF"/>
    <w:rsid w:val="00552E74"/>
    <w:rsid w:val="00553772"/>
    <w:rsid w:val="00555E36"/>
    <w:rsid w:val="00555E44"/>
    <w:rsid w:val="0055746F"/>
    <w:rsid w:val="005576E8"/>
    <w:rsid w:val="00557B0D"/>
    <w:rsid w:val="0056002C"/>
    <w:rsid w:val="00560B10"/>
    <w:rsid w:val="005629D2"/>
    <w:rsid w:val="005653DA"/>
    <w:rsid w:val="00565471"/>
    <w:rsid w:val="0056600B"/>
    <w:rsid w:val="00567055"/>
    <w:rsid w:val="00567271"/>
    <w:rsid w:val="0056780E"/>
    <w:rsid w:val="00572C06"/>
    <w:rsid w:val="00573525"/>
    <w:rsid w:val="0057396A"/>
    <w:rsid w:val="00573B3B"/>
    <w:rsid w:val="00574062"/>
    <w:rsid w:val="005745F1"/>
    <w:rsid w:val="00574FA0"/>
    <w:rsid w:val="005763F9"/>
    <w:rsid w:val="00577AC9"/>
    <w:rsid w:val="00577BA2"/>
    <w:rsid w:val="0058002B"/>
    <w:rsid w:val="005805A4"/>
    <w:rsid w:val="00581129"/>
    <w:rsid w:val="0058162F"/>
    <w:rsid w:val="00582FEF"/>
    <w:rsid w:val="0058361C"/>
    <w:rsid w:val="00584558"/>
    <w:rsid w:val="005849B2"/>
    <w:rsid w:val="005872BA"/>
    <w:rsid w:val="0059088A"/>
    <w:rsid w:val="00590A14"/>
    <w:rsid w:val="00590A43"/>
    <w:rsid w:val="00590A8F"/>
    <w:rsid w:val="00591055"/>
    <w:rsid w:val="00592A8D"/>
    <w:rsid w:val="00593A81"/>
    <w:rsid w:val="00594D86"/>
    <w:rsid w:val="0059509F"/>
    <w:rsid w:val="005954FD"/>
    <w:rsid w:val="00595882"/>
    <w:rsid w:val="005961DA"/>
    <w:rsid w:val="005977D9"/>
    <w:rsid w:val="00597C99"/>
    <w:rsid w:val="005A2662"/>
    <w:rsid w:val="005A3EE0"/>
    <w:rsid w:val="005A4082"/>
    <w:rsid w:val="005A44DD"/>
    <w:rsid w:val="005A6494"/>
    <w:rsid w:val="005A73EC"/>
    <w:rsid w:val="005B027E"/>
    <w:rsid w:val="005B0D92"/>
    <w:rsid w:val="005B0E0E"/>
    <w:rsid w:val="005B211B"/>
    <w:rsid w:val="005B4477"/>
    <w:rsid w:val="005C136E"/>
    <w:rsid w:val="005C3024"/>
    <w:rsid w:val="005C55FA"/>
    <w:rsid w:val="005C6BE0"/>
    <w:rsid w:val="005D037C"/>
    <w:rsid w:val="005D0393"/>
    <w:rsid w:val="005D1610"/>
    <w:rsid w:val="005D178B"/>
    <w:rsid w:val="005D1862"/>
    <w:rsid w:val="005D2830"/>
    <w:rsid w:val="005D6300"/>
    <w:rsid w:val="005D6AE3"/>
    <w:rsid w:val="005D72A4"/>
    <w:rsid w:val="005D7A24"/>
    <w:rsid w:val="005E1DC4"/>
    <w:rsid w:val="005E2438"/>
    <w:rsid w:val="005E292F"/>
    <w:rsid w:val="005E42AB"/>
    <w:rsid w:val="005E59F4"/>
    <w:rsid w:val="005E6183"/>
    <w:rsid w:val="005E739B"/>
    <w:rsid w:val="005E7AF2"/>
    <w:rsid w:val="005F0C25"/>
    <w:rsid w:val="005F47A8"/>
    <w:rsid w:val="005F622C"/>
    <w:rsid w:val="005F6606"/>
    <w:rsid w:val="005F67CB"/>
    <w:rsid w:val="005F6E16"/>
    <w:rsid w:val="00600833"/>
    <w:rsid w:val="00600C6F"/>
    <w:rsid w:val="006013BA"/>
    <w:rsid w:val="00601B2F"/>
    <w:rsid w:val="00602051"/>
    <w:rsid w:val="0060217E"/>
    <w:rsid w:val="00602CD7"/>
    <w:rsid w:val="006036E7"/>
    <w:rsid w:val="006036F3"/>
    <w:rsid w:val="00603A1A"/>
    <w:rsid w:val="00603B0B"/>
    <w:rsid w:val="00604D23"/>
    <w:rsid w:val="00606F0F"/>
    <w:rsid w:val="006127B7"/>
    <w:rsid w:val="006140F8"/>
    <w:rsid w:val="00614F3A"/>
    <w:rsid w:val="006153ED"/>
    <w:rsid w:val="00616BE0"/>
    <w:rsid w:val="00617073"/>
    <w:rsid w:val="006170E4"/>
    <w:rsid w:val="006207DE"/>
    <w:rsid w:val="006209C1"/>
    <w:rsid w:val="00622668"/>
    <w:rsid w:val="0062340A"/>
    <w:rsid w:val="006250F8"/>
    <w:rsid w:val="0062794C"/>
    <w:rsid w:val="00627A23"/>
    <w:rsid w:val="00630EE7"/>
    <w:rsid w:val="00633BAF"/>
    <w:rsid w:val="00634195"/>
    <w:rsid w:val="00634B03"/>
    <w:rsid w:val="0063799D"/>
    <w:rsid w:val="00641486"/>
    <w:rsid w:val="00642E1C"/>
    <w:rsid w:val="00643820"/>
    <w:rsid w:val="0064446A"/>
    <w:rsid w:val="006449BB"/>
    <w:rsid w:val="00644E65"/>
    <w:rsid w:val="00645AF8"/>
    <w:rsid w:val="00646986"/>
    <w:rsid w:val="0065014A"/>
    <w:rsid w:val="006512EC"/>
    <w:rsid w:val="0065148A"/>
    <w:rsid w:val="006517B9"/>
    <w:rsid w:val="00652834"/>
    <w:rsid w:val="006531C7"/>
    <w:rsid w:val="00653EE0"/>
    <w:rsid w:val="00654D1C"/>
    <w:rsid w:val="00656242"/>
    <w:rsid w:val="0066077C"/>
    <w:rsid w:val="00660B02"/>
    <w:rsid w:val="00662279"/>
    <w:rsid w:val="00662C33"/>
    <w:rsid w:val="00670C65"/>
    <w:rsid w:val="006721B1"/>
    <w:rsid w:val="00673128"/>
    <w:rsid w:val="00673AE2"/>
    <w:rsid w:val="00673E9D"/>
    <w:rsid w:val="006746E4"/>
    <w:rsid w:val="006747BA"/>
    <w:rsid w:val="00674A5A"/>
    <w:rsid w:val="00675F8B"/>
    <w:rsid w:val="00676A08"/>
    <w:rsid w:val="00676C36"/>
    <w:rsid w:val="0067700B"/>
    <w:rsid w:val="00677DAC"/>
    <w:rsid w:val="00680F4C"/>
    <w:rsid w:val="00683AA0"/>
    <w:rsid w:val="00684140"/>
    <w:rsid w:val="006849EA"/>
    <w:rsid w:val="00686E5A"/>
    <w:rsid w:val="00690236"/>
    <w:rsid w:val="00692399"/>
    <w:rsid w:val="00692524"/>
    <w:rsid w:val="006929AE"/>
    <w:rsid w:val="00694A75"/>
    <w:rsid w:val="006960C3"/>
    <w:rsid w:val="0069624F"/>
    <w:rsid w:val="00696575"/>
    <w:rsid w:val="006977F4"/>
    <w:rsid w:val="006A01AB"/>
    <w:rsid w:val="006A06B4"/>
    <w:rsid w:val="006A1EDC"/>
    <w:rsid w:val="006A29CC"/>
    <w:rsid w:val="006A54B7"/>
    <w:rsid w:val="006A616A"/>
    <w:rsid w:val="006A71AC"/>
    <w:rsid w:val="006B07F6"/>
    <w:rsid w:val="006B08AA"/>
    <w:rsid w:val="006B1449"/>
    <w:rsid w:val="006B3331"/>
    <w:rsid w:val="006B338C"/>
    <w:rsid w:val="006B3FE4"/>
    <w:rsid w:val="006B4A0D"/>
    <w:rsid w:val="006B4C3C"/>
    <w:rsid w:val="006B553B"/>
    <w:rsid w:val="006B5700"/>
    <w:rsid w:val="006B73AB"/>
    <w:rsid w:val="006C0705"/>
    <w:rsid w:val="006C0BAA"/>
    <w:rsid w:val="006C1104"/>
    <w:rsid w:val="006C182A"/>
    <w:rsid w:val="006C2610"/>
    <w:rsid w:val="006C372D"/>
    <w:rsid w:val="006C3853"/>
    <w:rsid w:val="006C460A"/>
    <w:rsid w:val="006C4D4A"/>
    <w:rsid w:val="006C631F"/>
    <w:rsid w:val="006C6BE9"/>
    <w:rsid w:val="006D076C"/>
    <w:rsid w:val="006D2B47"/>
    <w:rsid w:val="006D3775"/>
    <w:rsid w:val="006D3AC4"/>
    <w:rsid w:val="006D3C6D"/>
    <w:rsid w:val="006D668C"/>
    <w:rsid w:val="006D74E3"/>
    <w:rsid w:val="006D7FB1"/>
    <w:rsid w:val="006E0656"/>
    <w:rsid w:val="006E0BBB"/>
    <w:rsid w:val="006E1C53"/>
    <w:rsid w:val="006E2AE2"/>
    <w:rsid w:val="006E3A3D"/>
    <w:rsid w:val="006E3F21"/>
    <w:rsid w:val="006F01EC"/>
    <w:rsid w:val="006F31DC"/>
    <w:rsid w:val="006F34EA"/>
    <w:rsid w:val="006F39A3"/>
    <w:rsid w:val="006F3EC6"/>
    <w:rsid w:val="006F6370"/>
    <w:rsid w:val="00700480"/>
    <w:rsid w:val="00700D89"/>
    <w:rsid w:val="007026F7"/>
    <w:rsid w:val="00702851"/>
    <w:rsid w:val="00703369"/>
    <w:rsid w:val="0070401F"/>
    <w:rsid w:val="007041BB"/>
    <w:rsid w:val="00704695"/>
    <w:rsid w:val="00704E78"/>
    <w:rsid w:val="0070543B"/>
    <w:rsid w:val="00706D69"/>
    <w:rsid w:val="00707454"/>
    <w:rsid w:val="007116E5"/>
    <w:rsid w:val="0071175F"/>
    <w:rsid w:val="00711DD3"/>
    <w:rsid w:val="007122E9"/>
    <w:rsid w:val="007127A2"/>
    <w:rsid w:val="00713AED"/>
    <w:rsid w:val="00713D82"/>
    <w:rsid w:val="007140D7"/>
    <w:rsid w:val="00714328"/>
    <w:rsid w:val="007156F5"/>
    <w:rsid w:val="00717F56"/>
    <w:rsid w:val="007200F1"/>
    <w:rsid w:val="00721861"/>
    <w:rsid w:val="00723308"/>
    <w:rsid w:val="00723A1B"/>
    <w:rsid w:val="007247F3"/>
    <w:rsid w:val="00724CE9"/>
    <w:rsid w:val="00726E7D"/>
    <w:rsid w:val="007278D3"/>
    <w:rsid w:val="00727F11"/>
    <w:rsid w:val="00730C83"/>
    <w:rsid w:val="007311CF"/>
    <w:rsid w:val="00732C42"/>
    <w:rsid w:val="007339DB"/>
    <w:rsid w:val="00734476"/>
    <w:rsid w:val="00734F30"/>
    <w:rsid w:val="00735116"/>
    <w:rsid w:val="00735CA8"/>
    <w:rsid w:val="00736D95"/>
    <w:rsid w:val="00736EF7"/>
    <w:rsid w:val="007377E7"/>
    <w:rsid w:val="007435BA"/>
    <w:rsid w:val="007435CB"/>
    <w:rsid w:val="007446D1"/>
    <w:rsid w:val="0074479A"/>
    <w:rsid w:val="007448EE"/>
    <w:rsid w:val="00744965"/>
    <w:rsid w:val="00745B02"/>
    <w:rsid w:val="00747DFA"/>
    <w:rsid w:val="00750010"/>
    <w:rsid w:val="00750765"/>
    <w:rsid w:val="00752B52"/>
    <w:rsid w:val="00752B9C"/>
    <w:rsid w:val="00752DC7"/>
    <w:rsid w:val="00753E33"/>
    <w:rsid w:val="00754F8B"/>
    <w:rsid w:val="00755168"/>
    <w:rsid w:val="00755B75"/>
    <w:rsid w:val="0075701F"/>
    <w:rsid w:val="00757CF3"/>
    <w:rsid w:val="00763E90"/>
    <w:rsid w:val="00767854"/>
    <w:rsid w:val="007728D8"/>
    <w:rsid w:val="00772B01"/>
    <w:rsid w:val="00773937"/>
    <w:rsid w:val="007741C0"/>
    <w:rsid w:val="00776AB1"/>
    <w:rsid w:val="00781FCB"/>
    <w:rsid w:val="007830EC"/>
    <w:rsid w:val="0079137E"/>
    <w:rsid w:val="00791640"/>
    <w:rsid w:val="007918CD"/>
    <w:rsid w:val="00791AE1"/>
    <w:rsid w:val="00791CDB"/>
    <w:rsid w:val="00792254"/>
    <w:rsid w:val="007924A9"/>
    <w:rsid w:val="00793DEA"/>
    <w:rsid w:val="00796489"/>
    <w:rsid w:val="00797185"/>
    <w:rsid w:val="007A0A77"/>
    <w:rsid w:val="007A0DE2"/>
    <w:rsid w:val="007A3322"/>
    <w:rsid w:val="007A49EA"/>
    <w:rsid w:val="007A5D3D"/>
    <w:rsid w:val="007B07A5"/>
    <w:rsid w:val="007B0B13"/>
    <w:rsid w:val="007B29C4"/>
    <w:rsid w:val="007B3701"/>
    <w:rsid w:val="007B508C"/>
    <w:rsid w:val="007C0EC1"/>
    <w:rsid w:val="007C15AF"/>
    <w:rsid w:val="007C1B76"/>
    <w:rsid w:val="007C3531"/>
    <w:rsid w:val="007C3FCF"/>
    <w:rsid w:val="007C519B"/>
    <w:rsid w:val="007C52F8"/>
    <w:rsid w:val="007C643B"/>
    <w:rsid w:val="007C767F"/>
    <w:rsid w:val="007D096B"/>
    <w:rsid w:val="007D1EF2"/>
    <w:rsid w:val="007D3054"/>
    <w:rsid w:val="007D338A"/>
    <w:rsid w:val="007D4BAF"/>
    <w:rsid w:val="007D72AA"/>
    <w:rsid w:val="007D7ABF"/>
    <w:rsid w:val="007E0A16"/>
    <w:rsid w:val="007E0F92"/>
    <w:rsid w:val="007E6664"/>
    <w:rsid w:val="007E6808"/>
    <w:rsid w:val="007E69DD"/>
    <w:rsid w:val="007E6DD0"/>
    <w:rsid w:val="007F0446"/>
    <w:rsid w:val="007F08CB"/>
    <w:rsid w:val="007F2539"/>
    <w:rsid w:val="007F3DE3"/>
    <w:rsid w:val="007F4BB9"/>
    <w:rsid w:val="007F55A3"/>
    <w:rsid w:val="007F6A57"/>
    <w:rsid w:val="007F6C10"/>
    <w:rsid w:val="007F7F27"/>
    <w:rsid w:val="00801716"/>
    <w:rsid w:val="00801939"/>
    <w:rsid w:val="00801D16"/>
    <w:rsid w:val="0080253E"/>
    <w:rsid w:val="00803058"/>
    <w:rsid w:val="00804746"/>
    <w:rsid w:val="00807C38"/>
    <w:rsid w:val="00810341"/>
    <w:rsid w:val="00810D06"/>
    <w:rsid w:val="00810DC5"/>
    <w:rsid w:val="00813387"/>
    <w:rsid w:val="00815874"/>
    <w:rsid w:val="0081779C"/>
    <w:rsid w:val="00821EDE"/>
    <w:rsid w:val="008228DB"/>
    <w:rsid w:val="0082463E"/>
    <w:rsid w:val="008246DB"/>
    <w:rsid w:val="0082555F"/>
    <w:rsid w:val="00827A96"/>
    <w:rsid w:val="00830086"/>
    <w:rsid w:val="008323D8"/>
    <w:rsid w:val="00834B0D"/>
    <w:rsid w:val="00842119"/>
    <w:rsid w:val="00842F27"/>
    <w:rsid w:val="0084704D"/>
    <w:rsid w:val="008473D2"/>
    <w:rsid w:val="0084784E"/>
    <w:rsid w:val="00851582"/>
    <w:rsid w:val="00851A5D"/>
    <w:rsid w:val="00851FF4"/>
    <w:rsid w:val="008524CE"/>
    <w:rsid w:val="00853594"/>
    <w:rsid w:val="00853E13"/>
    <w:rsid w:val="00856B89"/>
    <w:rsid w:val="008573A1"/>
    <w:rsid w:val="00857F7E"/>
    <w:rsid w:val="0086022C"/>
    <w:rsid w:val="00861BB1"/>
    <w:rsid w:val="00861F8B"/>
    <w:rsid w:val="0086220B"/>
    <w:rsid w:val="0086225B"/>
    <w:rsid w:val="00863777"/>
    <w:rsid w:val="00864626"/>
    <w:rsid w:val="00865ED3"/>
    <w:rsid w:val="00866F21"/>
    <w:rsid w:val="0086759A"/>
    <w:rsid w:val="00871055"/>
    <w:rsid w:val="00873C66"/>
    <w:rsid w:val="00875232"/>
    <w:rsid w:val="00875581"/>
    <w:rsid w:val="00875EDB"/>
    <w:rsid w:val="008772A7"/>
    <w:rsid w:val="00880E5D"/>
    <w:rsid w:val="008810A6"/>
    <w:rsid w:val="00883D28"/>
    <w:rsid w:val="00885C25"/>
    <w:rsid w:val="0088678F"/>
    <w:rsid w:val="00890354"/>
    <w:rsid w:val="008917D9"/>
    <w:rsid w:val="00891E66"/>
    <w:rsid w:val="00893891"/>
    <w:rsid w:val="00894750"/>
    <w:rsid w:val="00894F2C"/>
    <w:rsid w:val="008957C7"/>
    <w:rsid w:val="008976B3"/>
    <w:rsid w:val="0089794C"/>
    <w:rsid w:val="00897C27"/>
    <w:rsid w:val="00897D0F"/>
    <w:rsid w:val="008A234E"/>
    <w:rsid w:val="008A23EA"/>
    <w:rsid w:val="008A23FE"/>
    <w:rsid w:val="008A2DA3"/>
    <w:rsid w:val="008A54F1"/>
    <w:rsid w:val="008A5D7D"/>
    <w:rsid w:val="008A69DF"/>
    <w:rsid w:val="008A6A98"/>
    <w:rsid w:val="008A7B90"/>
    <w:rsid w:val="008B00E9"/>
    <w:rsid w:val="008B030D"/>
    <w:rsid w:val="008B177C"/>
    <w:rsid w:val="008B3335"/>
    <w:rsid w:val="008B5A2C"/>
    <w:rsid w:val="008C16A7"/>
    <w:rsid w:val="008C17C8"/>
    <w:rsid w:val="008C1D10"/>
    <w:rsid w:val="008C26BB"/>
    <w:rsid w:val="008C4BA4"/>
    <w:rsid w:val="008C64DC"/>
    <w:rsid w:val="008C652A"/>
    <w:rsid w:val="008C66B0"/>
    <w:rsid w:val="008C6A63"/>
    <w:rsid w:val="008C7019"/>
    <w:rsid w:val="008C7171"/>
    <w:rsid w:val="008D3D4D"/>
    <w:rsid w:val="008D4890"/>
    <w:rsid w:val="008E03C0"/>
    <w:rsid w:val="008E0CD9"/>
    <w:rsid w:val="008E3949"/>
    <w:rsid w:val="008E67E4"/>
    <w:rsid w:val="008E74C8"/>
    <w:rsid w:val="008E756F"/>
    <w:rsid w:val="008F0B0D"/>
    <w:rsid w:val="008F138B"/>
    <w:rsid w:val="008F2A59"/>
    <w:rsid w:val="008F2C00"/>
    <w:rsid w:val="008F2F0D"/>
    <w:rsid w:val="008F4104"/>
    <w:rsid w:val="008F4A43"/>
    <w:rsid w:val="008F4FFC"/>
    <w:rsid w:val="008F603D"/>
    <w:rsid w:val="008F7D01"/>
    <w:rsid w:val="00900A02"/>
    <w:rsid w:val="00901F1B"/>
    <w:rsid w:val="00902A73"/>
    <w:rsid w:val="00902D1D"/>
    <w:rsid w:val="009057D1"/>
    <w:rsid w:val="009062A8"/>
    <w:rsid w:val="00910113"/>
    <w:rsid w:val="009101C9"/>
    <w:rsid w:val="00910DF2"/>
    <w:rsid w:val="009111D1"/>
    <w:rsid w:val="00912680"/>
    <w:rsid w:val="00913090"/>
    <w:rsid w:val="009133DD"/>
    <w:rsid w:val="00913688"/>
    <w:rsid w:val="0091397F"/>
    <w:rsid w:val="0091522E"/>
    <w:rsid w:val="00915881"/>
    <w:rsid w:val="00915A45"/>
    <w:rsid w:val="00917374"/>
    <w:rsid w:val="00920631"/>
    <w:rsid w:val="009238E0"/>
    <w:rsid w:val="00924529"/>
    <w:rsid w:val="0092511F"/>
    <w:rsid w:val="00926683"/>
    <w:rsid w:val="009302D8"/>
    <w:rsid w:val="009311E1"/>
    <w:rsid w:val="00931A00"/>
    <w:rsid w:val="00933DCC"/>
    <w:rsid w:val="009352BC"/>
    <w:rsid w:val="00935D6F"/>
    <w:rsid w:val="009363A4"/>
    <w:rsid w:val="00937010"/>
    <w:rsid w:val="0094191E"/>
    <w:rsid w:val="009419C0"/>
    <w:rsid w:val="009423B3"/>
    <w:rsid w:val="00942EB4"/>
    <w:rsid w:val="00943509"/>
    <w:rsid w:val="009439F5"/>
    <w:rsid w:val="00943E45"/>
    <w:rsid w:val="00944980"/>
    <w:rsid w:val="00944DBA"/>
    <w:rsid w:val="00944E78"/>
    <w:rsid w:val="0094518F"/>
    <w:rsid w:val="009454E1"/>
    <w:rsid w:val="00945663"/>
    <w:rsid w:val="009456DB"/>
    <w:rsid w:val="00947331"/>
    <w:rsid w:val="00947E9F"/>
    <w:rsid w:val="00951695"/>
    <w:rsid w:val="00955DB3"/>
    <w:rsid w:val="009560D6"/>
    <w:rsid w:val="00956930"/>
    <w:rsid w:val="00961A69"/>
    <w:rsid w:val="00962A73"/>
    <w:rsid w:val="009631EB"/>
    <w:rsid w:val="00963551"/>
    <w:rsid w:val="00965E9F"/>
    <w:rsid w:val="00967D60"/>
    <w:rsid w:val="00970A00"/>
    <w:rsid w:val="009712B2"/>
    <w:rsid w:val="009717F0"/>
    <w:rsid w:val="00972A54"/>
    <w:rsid w:val="00973FD8"/>
    <w:rsid w:val="00974380"/>
    <w:rsid w:val="00974CCA"/>
    <w:rsid w:val="009762A1"/>
    <w:rsid w:val="00981853"/>
    <w:rsid w:val="00981E73"/>
    <w:rsid w:val="00983638"/>
    <w:rsid w:val="00984928"/>
    <w:rsid w:val="00984C53"/>
    <w:rsid w:val="009900B8"/>
    <w:rsid w:val="00990AE0"/>
    <w:rsid w:val="009916C1"/>
    <w:rsid w:val="0099205B"/>
    <w:rsid w:val="009923D4"/>
    <w:rsid w:val="00994D5B"/>
    <w:rsid w:val="0099528E"/>
    <w:rsid w:val="009952B9"/>
    <w:rsid w:val="00996BFE"/>
    <w:rsid w:val="0099754F"/>
    <w:rsid w:val="00997758"/>
    <w:rsid w:val="00997B6A"/>
    <w:rsid w:val="009A08FC"/>
    <w:rsid w:val="009A0CB7"/>
    <w:rsid w:val="009A191A"/>
    <w:rsid w:val="009A1AF0"/>
    <w:rsid w:val="009A2F76"/>
    <w:rsid w:val="009A474A"/>
    <w:rsid w:val="009A5BC1"/>
    <w:rsid w:val="009A5E44"/>
    <w:rsid w:val="009A6609"/>
    <w:rsid w:val="009B0FD9"/>
    <w:rsid w:val="009B17B4"/>
    <w:rsid w:val="009B217A"/>
    <w:rsid w:val="009B2CB1"/>
    <w:rsid w:val="009B3588"/>
    <w:rsid w:val="009B43DF"/>
    <w:rsid w:val="009B5915"/>
    <w:rsid w:val="009B5B3B"/>
    <w:rsid w:val="009B68AF"/>
    <w:rsid w:val="009B704D"/>
    <w:rsid w:val="009B73D2"/>
    <w:rsid w:val="009B779B"/>
    <w:rsid w:val="009C348F"/>
    <w:rsid w:val="009C3F7E"/>
    <w:rsid w:val="009C4ADA"/>
    <w:rsid w:val="009C54E9"/>
    <w:rsid w:val="009C6995"/>
    <w:rsid w:val="009D1580"/>
    <w:rsid w:val="009D15F9"/>
    <w:rsid w:val="009D1D9C"/>
    <w:rsid w:val="009D24F5"/>
    <w:rsid w:val="009D3F58"/>
    <w:rsid w:val="009D4261"/>
    <w:rsid w:val="009D4410"/>
    <w:rsid w:val="009D4A94"/>
    <w:rsid w:val="009D5C4B"/>
    <w:rsid w:val="009D7618"/>
    <w:rsid w:val="009E07C0"/>
    <w:rsid w:val="009E3C45"/>
    <w:rsid w:val="009E427A"/>
    <w:rsid w:val="009E5711"/>
    <w:rsid w:val="009E5E68"/>
    <w:rsid w:val="009E62F0"/>
    <w:rsid w:val="009E6502"/>
    <w:rsid w:val="009E67C0"/>
    <w:rsid w:val="009E6A67"/>
    <w:rsid w:val="009F037F"/>
    <w:rsid w:val="009F4794"/>
    <w:rsid w:val="009F7EB6"/>
    <w:rsid w:val="00A01225"/>
    <w:rsid w:val="00A021C4"/>
    <w:rsid w:val="00A04302"/>
    <w:rsid w:val="00A0742F"/>
    <w:rsid w:val="00A077ED"/>
    <w:rsid w:val="00A12289"/>
    <w:rsid w:val="00A1241F"/>
    <w:rsid w:val="00A14455"/>
    <w:rsid w:val="00A14C06"/>
    <w:rsid w:val="00A152BC"/>
    <w:rsid w:val="00A15AD8"/>
    <w:rsid w:val="00A15B49"/>
    <w:rsid w:val="00A167ED"/>
    <w:rsid w:val="00A17707"/>
    <w:rsid w:val="00A203E3"/>
    <w:rsid w:val="00A20E4E"/>
    <w:rsid w:val="00A21A25"/>
    <w:rsid w:val="00A22015"/>
    <w:rsid w:val="00A22CF8"/>
    <w:rsid w:val="00A22FDE"/>
    <w:rsid w:val="00A2402C"/>
    <w:rsid w:val="00A24247"/>
    <w:rsid w:val="00A26626"/>
    <w:rsid w:val="00A30CE7"/>
    <w:rsid w:val="00A312A9"/>
    <w:rsid w:val="00A31679"/>
    <w:rsid w:val="00A331EC"/>
    <w:rsid w:val="00A3348B"/>
    <w:rsid w:val="00A33D87"/>
    <w:rsid w:val="00A3447A"/>
    <w:rsid w:val="00A361AE"/>
    <w:rsid w:val="00A3721D"/>
    <w:rsid w:val="00A37348"/>
    <w:rsid w:val="00A3792A"/>
    <w:rsid w:val="00A41515"/>
    <w:rsid w:val="00A41AD4"/>
    <w:rsid w:val="00A43B3B"/>
    <w:rsid w:val="00A43F03"/>
    <w:rsid w:val="00A45AD1"/>
    <w:rsid w:val="00A46FA7"/>
    <w:rsid w:val="00A4730D"/>
    <w:rsid w:val="00A52D37"/>
    <w:rsid w:val="00A55C65"/>
    <w:rsid w:val="00A5601D"/>
    <w:rsid w:val="00A6011D"/>
    <w:rsid w:val="00A6376E"/>
    <w:rsid w:val="00A639F8"/>
    <w:rsid w:val="00A6494D"/>
    <w:rsid w:val="00A65948"/>
    <w:rsid w:val="00A6656E"/>
    <w:rsid w:val="00A673A3"/>
    <w:rsid w:val="00A70612"/>
    <w:rsid w:val="00A731E5"/>
    <w:rsid w:val="00A74439"/>
    <w:rsid w:val="00A76ED0"/>
    <w:rsid w:val="00A77E07"/>
    <w:rsid w:val="00A80806"/>
    <w:rsid w:val="00A80BEC"/>
    <w:rsid w:val="00A817D3"/>
    <w:rsid w:val="00A8230E"/>
    <w:rsid w:val="00A834F4"/>
    <w:rsid w:val="00A85FEB"/>
    <w:rsid w:val="00A92840"/>
    <w:rsid w:val="00A928D7"/>
    <w:rsid w:val="00A93E9B"/>
    <w:rsid w:val="00A95CF1"/>
    <w:rsid w:val="00A96235"/>
    <w:rsid w:val="00A96C17"/>
    <w:rsid w:val="00A972DD"/>
    <w:rsid w:val="00A978A5"/>
    <w:rsid w:val="00A97C12"/>
    <w:rsid w:val="00AA0A1F"/>
    <w:rsid w:val="00AA118A"/>
    <w:rsid w:val="00AA408F"/>
    <w:rsid w:val="00AA461C"/>
    <w:rsid w:val="00AA4F69"/>
    <w:rsid w:val="00AA51CF"/>
    <w:rsid w:val="00AA6C8B"/>
    <w:rsid w:val="00AA7C49"/>
    <w:rsid w:val="00AA7CA4"/>
    <w:rsid w:val="00AB0313"/>
    <w:rsid w:val="00AB0320"/>
    <w:rsid w:val="00AB038F"/>
    <w:rsid w:val="00AB14E0"/>
    <w:rsid w:val="00AB195A"/>
    <w:rsid w:val="00AB236C"/>
    <w:rsid w:val="00AB27D6"/>
    <w:rsid w:val="00AB4710"/>
    <w:rsid w:val="00AB76F7"/>
    <w:rsid w:val="00AC1375"/>
    <w:rsid w:val="00AC15EE"/>
    <w:rsid w:val="00AC19F7"/>
    <w:rsid w:val="00AC2D50"/>
    <w:rsid w:val="00AC2EF7"/>
    <w:rsid w:val="00AC3034"/>
    <w:rsid w:val="00AC4593"/>
    <w:rsid w:val="00AC729B"/>
    <w:rsid w:val="00AC73BB"/>
    <w:rsid w:val="00AD0EC3"/>
    <w:rsid w:val="00AD32A3"/>
    <w:rsid w:val="00AD411D"/>
    <w:rsid w:val="00AD4880"/>
    <w:rsid w:val="00AD4B51"/>
    <w:rsid w:val="00AD58E3"/>
    <w:rsid w:val="00AD7322"/>
    <w:rsid w:val="00AE0069"/>
    <w:rsid w:val="00AE2CD2"/>
    <w:rsid w:val="00AE2E15"/>
    <w:rsid w:val="00AE3041"/>
    <w:rsid w:val="00AE46E0"/>
    <w:rsid w:val="00AE667C"/>
    <w:rsid w:val="00AE6EE0"/>
    <w:rsid w:val="00AE7609"/>
    <w:rsid w:val="00AE774B"/>
    <w:rsid w:val="00AE7A76"/>
    <w:rsid w:val="00AF1150"/>
    <w:rsid w:val="00AF3020"/>
    <w:rsid w:val="00AF398D"/>
    <w:rsid w:val="00AF451D"/>
    <w:rsid w:val="00B0314E"/>
    <w:rsid w:val="00B06053"/>
    <w:rsid w:val="00B06C03"/>
    <w:rsid w:val="00B06FDD"/>
    <w:rsid w:val="00B10259"/>
    <w:rsid w:val="00B10792"/>
    <w:rsid w:val="00B11351"/>
    <w:rsid w:val="00B13256"/>
    <w:rsid w:val="00B14550"/>
    <w:rsid w:val="00B15E06"/>
    <w:rsid w:val="00B165A5"/>
    <w:rsid w:val="00B21C95"/>
    <w:rsid w:val="00B21EB0"/>
    <w:rsid w:val="00B23CCC"/>
    <w:rsid w:val="00B247B3"/>
    <w:rsid w:val="00B255FD"/>
    <w:rsid w:val="00B25604"/>
    <w:rsid w:val="00B258D6"/>
    <w:rsid w:val="00B26722"/>
    <w:rsid w:val="00B3283F"/>
    <w:rsid w:val="00B33CA0"/>
    <w:rsid w:val="00B34EDB"/>
    <w:rsid w:val="00B366AD"/>
    <w:rsid w:val="00B3679E"/>
    <w:rsid w:val="00B3729B"/>
    <w:rsid w:val="00B40BC4"/>
    <w:rsid w:val="00B410F1"/>
    <w:rsid w:val="00B423E8"/>
    <w:rsid w:val="00B42423"/>
    <w:rsid w:val="00B43BE5"/>
    <w:rsid w:val="00B43E53"/>
    <w:rsid w:val="00B45006"/>
    <w:rsid w:val="00B4597E"/>
    <w:rsid w:val="00B47D1E"/>
    <w:rsid w:val="00B47E21"/>
    <w:rsid w:val="00B47F5F"/>
    <w:rsid w:val="00B503D8"/>
    <w:rsid w:val="00B50933"/>
    <w:rsid w:val="00B51E2D"/>
    <w:rsid w:val="00B52116"/>
    <w:rsid w:val="00B52282"/>
    <w:rsid w:val="00B5232A"/>
    <w:rsid w:val="00B53020"/>
    <w:rsid w:val="00B53306"/>
    <w:rsid w:val="00B54986"/>
    <w:rsid w:val="00B56AB0"/>
    <w:rsid w:val="00B56B30"/>
    <w:rsid w:val="00B57814"/>
    <w:rsid w:val="00B579EB"/>
    <w:rsid w:val="00B6274D"/>
    <w:rsid w:val="00B628D7"/>
    <w:rsid w:val="00B65967"/>
    <w:rsid w:val="00B71984"/>
    <w:rsid w:val="00B7200E"/>
    <w:rsid w:val="00B72FA5"/>
    <w:rsid w:val="00B74D4F"/>
    <w:rsid w:val="00B7549F"/>
    <w:rsid w:val="00B7650D"/>
    <w:rsid w:val="00B771B5"/>
    <w:rsid w:val="00B778DD"/>
    <w:rsid w:val="00B8099A"/>
    <w:rsid w:val="00B825FC"/>
    <w:rsid w:val="00B826DC"/>
    <w:rsid w:val="00B838AC"/>
    <w:rsid w:val="00B8477A"/>
    <w:rsid w:val="00B84928"/>
    <w:rsid w:val="00B85884"/>
    <w:rsid w:val="00B85D36"/>
    <w:rsid w:val="00B86000"/>
    <w:rsid w:val="00B87BF4"/>
    <w:rsid w:val="00B91055"/>
    <w:rsid w:val="00B9198C"/>
    <w:rsid w:val="00B91A1A"/>
    <w:rsid w:val="00B91D90"/>
    <w:rsid w:val="00B94059"/>
    <w:rsid w:val="00B94449"/>
    <w:rsid w:val="00B946DB"/>
    <w:rsid w:val="00B9603A"/>
    <w:rsid w:val="00B96AF6"/>
    <w:rsid w:val="00B97229"/>
    <w:rsid w:val="00B97A84"/>
    <w:rsid w:val="00BA0F2A"/>
    <w:rsid w:val="00BA241D"/>
    <w:rsid w:val="00BA3583"/>
    <w:rsid w:val="00BA44B0"/>
    <w:rsid w:val="00BA4E3E"/>
    <w:rsid w:val="00BA5018"/>
    <w:rsid w:val="00BA5042"/>
    <w:rsid w:val="00BA557E"/>
    <w:rsid w:val="00BA56A7"/>
    <w:rsid w:val="00BB05C6"/>
    <w:rsid w:val="00BB0D3E"/>
    <w:rsid w:val="00BB13E5"/>
    <w:rsid w:val="00BB150F"/>
    <w:rsid w:val="00BB1620"/>
    <w:rsid w:val="00BB2FEA"/>
    <w:rsid w:val="00BB32EB"/>
    <w:rsid w:val="00BB426B"/>
    <w:rsid w:val="00BB51B9"/>
    <w:rsid w:val="00BB6E2C"/>
    <w:rsid w:val="00BB7988"/>
    <w:rsid w:val="00BB7FE5"/>
    <w:rsid w:val="00BC092A"/>
    <w:rsid w:val="00BC1D2B"/>
    <w:rsid w:val="00BC3A9D"/>
    <w:rsid w:val="00BC5A03"/>
    <w:rsid w:val="00BC6892"/>
    <w:rsid w:val="00BD0D08"/>
    <w:rsid w:val="00BD0E3D"/>
    <w:rsid w:val="00BD1A81"/>
    <w:rsid w:val="00BD260D"/>
    <w:rsid w:val="00BD4308"/>
    <w:rsid w:val="00BD5540"/>
    <w:rsid w:val="00BD64A1"/>
    <w:rsid w:val="00BD6D50"/>
    <w:rsid w:val="00BE1228"/>
    <w:rsid w:val="00BE16B9"/>
    <w:rsid w:val="00BE2262"/>
    <w:rsid w:val="00BE252E"/>
    <w:rsid w:val="00BE5053"/>
    <w:rsid w:val="00BE549C"/>
    <w:rsid w:val="00BE5B00"/>
    <w:rsid w:val="00BE60D7"/>
    <w:rsid w:val="00BE62CC"/>
    <w:rsid w:val="00BE6591"/>
    <w:rsid w:val="00BE664B"/>
    <w:rsid w:val="00BE6ABA"/>
    <w:rsid w:val="00BE7182"/>
    <w:rsid w:val="00BE73B4"/>
    <w:rsid w:val="00BE7856"/>
    <w:rsid w:val="00BF06D2"/>
    <w:rsid w:val="00BF0C4F"/>
    <w:rsid w:val="00BF2295"/>
    <w:rsid w:val="00BF28EF"/>
    <w:rsid w:val="00BF2E64"/>
    <w:rsid w:val="00BF3CD9"/>
    <w:rsid w:val="00BF549D"/>
    <w:rsid w:val="00BF7158"/>
    <w:rsid w:val="00C02656"/>
    <w:rsid w:val="00C03456"/>
    <w:rsid w:val="00C03CB0"/>
    <w:rsid w:val="00C041D7"/>
    <w:rsid w:val="00C04582"/>
    <w:rsid w:val="00C04E2B"/>
    <w:rsid w:val="00C053A7"/>
    <w:rsid w:val="00C05601"/>
    <w:rsid w:val="00C05B3B"/>
    <w:rsid w:val="00C06B6E"/>
    <w:rsid w:val="00C10B56"/>
    <w:rsid w:val="00C11B68"/>
    <w:rsid w:val="00C11C80"/>
    <w:rsid w:val="00C11DC9"/>
    <w:rsid w:val="00C11F66"/>
    <w:rsid w:val="00C12AEF"/>
    <w:rsid w:val="00C157E9"/>
    <w:rsid w:val="00C1723F"/>
    <w:rsid w:val="00C1791E"/>
    <w:rsid w:val="00C216EF"/>
    <w:rsid w:val="00C227E3"/>
    <w:rsid w:val="00C2317B"/>
    <w:rsid w:val="00C24500"/>
    <w:rsid w:val="00C25A9E"/>
    <w:rsid w:val="00C25FEB"/>
    <w:rsid w:val="00C30619"/>
    <w:rsid w:val="00C30A58"/>
    <w:rsid w:val="00C3180E"/>
    <w:rsid w:val="00C33473"/>
    <w:rsid w:val="00C33A05"/>
    <w:rsid w:val="00C33F73"/>
    <w:rsid w:val="00C34FED"/>
    <w:rsid w:val="00C353F3"/>
    <w:rsid w:val="00C36158"/>
    <w:rsid w:val="00C36A0C"/>
    <w:rsid w:val="00C37995"/>
    <w:rsid w:val="00C4058A"/>
    <w:rsid w:val="00C4128D"/>
    <w:rsid w:val="00C4160E"/>
    <w:rsid w:val="00C4361A"/>
    <w:rsid w:val="00C43B0E"/>
    <w:rsid w:val="00C43BCC"/>
    <w:rsid w:val="00C44F40"/>
    <w:rsid w:val="00C4574E"/>
    <w:rsid w:val="00C462AE"/>
    <w:rsid w:val="00C4631C"/>
    <w:rsid w:val="00C46F73"/>
    <w:rsid w:val="00C47A7B"/>
    <w:rsid w:val="00C5126E"/>
    <w:rsid w:val="00C514A5"/>
    <w:rsid w:val="00C51762"/>
    <w:rsid w:val="00C559E2"/>
    <w:rsid w:val="00C56982"/>
    <w:rsid w:val="00C605C2"/>
    <w:rsid w:val="00C61CBC"/>
    <w:rsid w:val="00C62196"/>
    <w:rsid w:val="00C6254D"/>
    <w:rsid w:val="00C6353C"/>
    <w:rsid w:val="00C65207"/>
    <w:rsid w:val="00C67754"/>
    <w:rsid w:val="00C70853"/>
    <w:rsid w:val="00C70A64"/>
    <w:rsid w:val="00C70B29"/>
    <w:rsid w:val="00C71760"/>
    <w:rsid w:val="00C7178B"/>
    <w:rsid w:val="00C747E1"/>
    <w:rsid w:val="00C74BC6"/>
    <w:rsid w:val="00C75CDA"/>
    <w:rsid w:val="00C764D4"/>
    <w:rsid w:val="00C76CDB"/>
    <w:rsid w:val="00C774A3"/>
    <w:rsid w:val="00C77F35"/>
    <w:rsid w:val="00C80977"/>
    <w:rsid w:val="00C82675"/>
    <w:rsid w:val="00C82C24"/>
    <w:rsid w:val="00C846FF"/>
    <w:rsid w:val="00C849EE"/>
    <w:rsid w:val="00C85277"/>
    <w:rsid w:val="00C85D6F"/>
    <w:rsid w:val="00C8602D"/>
    <w:rsid w:val="00C86381"/>
    <w:rsid w:val="00C87C6E"/>
    <w:rsid w:val="00C91307"/>
    <w:rsid w:val="00C91B4D"/>
    <w:rsid w:val="00C92242"/>
    <w:rsid w:val="00C93797"/>
    <w:rsid w:val="00C93C60"/>
    <w:rsid w:val="00C94725"/>
    <w:rsid w:val="00C9484B"/>
    <w:rsid w:val="00C95A9F"/>
    <w:rsid w:val="00C95E85"/>
    <w:rsid w:val="00C96919"/>
    <w:rsid w:val="00C9741A"/>
    <w:rsid w:val="00C974D2"/>
    <w:rsid w:val="00C97D59"/>
    <w:rsid w:val="00CA2F07"/>
    <w:rsid w:val="00CA3DBA"/>
    <w:rsid w:val="00CA3E91"/>
    <w:rsid w:val="00CA49E4"/>
    <w:rsid w:val="00CA5DBD"/>
    <w:rsid w:val="00CA5FFC"/>
    <w:rsid w:val="00CA7364"/>
    <w:rsid w:val="00CB0208"/>
    <w:rsid w:val="00CB1CEA"/>
    <w:rsid w:val="00CB1E31"/>
    <w:rsid w:val="00CB2108"/>
    <w:rsid w:val="00CB2CFB"/>
    <w:rsid w:val="00CB3C3D"/>
    <w:rsid w:val="00CB3F0B"/>
    <w:rsid w:val="00CB52F1"/>
    <w:rsid w:val="00CB6E81"/>
    <w:rsid w:val="00CC2988"/>
    <w:rsid w:val="00CC425C"/>
    <w:rsid w:val="00CC466C"/>
    <w:rsid w:val="00CC6B35"/>
    <w:rsid w:val="00CC73B2"/>
    <w:rsid w:val="00CD0C83"/>
    <w:rsid w:val="00CD2A94"/>
    <w:rsid w:val="00CD41C6"/>
    <w:rsid w:val="00CD4B11"/>
    <w:rsid w:val="00CD7547"/>
    <w:rsid w:val="00CE18DC"/>
    <w:rsid w:val="00CE3124"/>
    <w:rsid w:val="00CE3742"/>
    <w:rsid w:val="00CE4D74"/>
    <w:rsid w:val="00CE5884"/>
    <w:rsid w:val="00CF028F"/>
    <w:rsid w:val="00CF265D"/>
    <w:rsid w:val="00CF29E6"/>
    <w:rsid w:val="00CF2CE5"/>
    <w:rsid w:val="00CF2F5D"/>
    <w:rsid w:val="00CF2FA2"/>
    <w:rsid w:val="00CF2FDB"/>
    <w:rsid w:val="00CF4E9D"/>
    <w:rsid w:val="00CF50CC"/>
    <w:rsid w:val="00CF53E1"/>
    <w:rsid w:val="00CF56B0"/>
    <w:rsid w:val="00CF6F64"/>
    <w:rsid w:val="00D01F94"/>
    <w:rsid w:val="00D02FD5"/>
    <w:rsid w:val="00D0432E"/>
    <w:rsid w:val="00D0622A"/>
    <w:rsid w:val="00D06ABF"/>
    <w:rsid w:val="00D1101F"/>
    <w:rsid w:val="00D11689"/>
    <w:rsid w:val="00D11B7E"/>
    <w:rsid w:val="00D1381B"/>
    <w:rsid w:val="00D15464"/>
    <w:rsid w:val="00D17D12"/>
    <w:rsid w:val="00D17E32"/>
    <w:rsid w:val="00D21330"/>
    <w:rsid w:val="00D213F1"/>
    <w:rsid w:val="00D220B3"/>
    <w:rsid w:val="00D2327C"/>
    <w:rsid w:val="00D2360C"/>
    <w:rsid w:val="00D23694"/>
    <w:rsid w:val="00D24014"/>
    <w:rsid w:val="00D249E2"/>
    <w:rsid w:val="00D2533E"/>
    <w:rsid w:val="00D25C94"/>
    <w:rsid w:val="00D25D1D"/>
    <w:rsid w:val="00D26A8A"/>
    <w:rsid w:val="00D276F2"/>
    <w:rsid w:val="00D278DC"/>
    <w:rsid w:val="00D27956"/>
    <w:rsid w:val="00D300FB"/>
    <w:rsid w:val="00D30713"/>
    <w:rsid w:val="00D3138F"/>
    <w:rsid w:val="00D31647"/>
    <w:rsid w:val="00D318BE"/>
    <w:rsid w:val="00D32504"/>
    <w:rsid w:val="00D32BF6"/>
    <w:rsid w:val="00D3317F"/>
    <w:rsid w:val="00D33ADF"/>
    <w:rsid w:val="00D344BC"/>
    <w:rsid w:val="00D35E86"/>
    <w:rsid w:val="00D407F2"/>
    <w:rsid w:val="00D40B62"/>
    <w:rsid w:val="00D42AF3"/>
    <w:rsid w:val="00D44D86"/>
    <w:rsid w:val="00D505E5"/>
    <w:rsid w:val="00D538DF"/>
    <w:rsid w:val="00D55885"/>
    <w:rsid w:val="00D5654F"/>
    <w:rsid w:val="00D576DF"/>
    <w:rsid w:val="00D57908"/>
    <w:rsid w:val="00D60B84"/>
    <w:rsid w:val="00D616A5"/>
    <w:rsid w:val="00D631ED"/>
    <w:rsid w:val="00D63BF4"/>
    <w:rsid w:val="00D64F51"/>
    <w:rsid w:val="00D723BA"/>
    <w:rsid w:val="00D725BD"/>
    <w:rsid w:val="00D73E79"/>
    <w:rsid w:val="00D7407D"/>
    <w:rsid w:val="00D75195"/>
    <w:rsid w:val="00D75FBE"/>
    <w:rsid w:val="00D76629"/>
    <w:rsid w:val="00D76CE9"/>
    <w:rsid w:val="00D76D7C"/>
    <w:rsid w:val="00D81175"/>
    <w:rsid w:val="00D84F34"/>
    <w:rsid w:val="00D91616"/>
    <w:rsid w:val="00D91BA4"/>
    <w:rsid w:val="00D91BE1"/>
    <w:rsid w:val="00D91C0F"/>
    <w:rsid w:val="00D9464B"/>
    <w:rsid w:val="00D948FA"/>
    <w:rsid w:val="00D965F6"/>
    <w:rsid w:val="00D97FE7"/>
    <w:rsid w:val="00DA2222"/>
    <w:rsid w:val="00DA573A"/>
    <w:rsid w:val="00DA5EE3"/>
    <w:rsid w:val="00DA66B1"/>
    <w:rsid w:val="00DA7A67"/>
    <w:rsid w:val="00DB00A2"/>
    <w:rsid w:val="00DB1A66"/>
    <w:rsid w:val="00DB20A3"/>
    <w:rsid w:val="00DB3C8C"/>
    <w:rsid w:val="00DB515A"/>
    <w:rsid w:val="00DB63CB"/>
    <w:rsid w:val="00DC02AB"/>
    <w:rsid w:val="00DC04E0"/>
    <w:rsid w:val="00DC09AA"/>
    <w:rsid w:val="00DC14EA"/>
    <w:rsid w:val="00DC1856"/>
    <w:rsid w:val="00DC201B"/>
    <w:rsid w:val="00DC27D1"/>
    <w:rsid w:val="00DC3238"/>
    <w:rsid w:val="00DC5ACA"/>
    <w:rsid w:val="00DC65D4"/>
    <w:rsid w:val="00DD16E7"/>
    <w:rsid w:val="00DD2B78"/>
    <w:rsid w:val="00DD3B36"/>
    <w:rsid w:val="00DD4BC6"/>
    <w:rsid w:val="00DD4E47"/>
    <w:rsid w:val="00DD5A6D"/>
    <w:rsid w:val="00DD5C23"/>
    <w:rsid w:val="00DD79A7"/>
    <w:rsid w:val="00DD7F84"/>
    <w:rsid w:val="00DE0399"/>
    <w:rsid w:val="00DE08F2"/>
    <w:rsid w:val="00DE0B01"/>
    <w:rsid w:val="00DE0B13"/>
    <w:rsid w:val="00DE13A0"/>
    <w:rsid w:val="00DE19BA"/>
    <w:rsid w:val="00DE203F"/>
    <w:rsid w:val="00DE2D91"/>
    <w:rsid w:val="00DE44FE"/>
    <w:rsid w:val="00DE550C"/>
    <w:rsid w:val="00DE623F"/>
    <w:rsid w:val="00DE6C4D"/>
    <w:rsid w:val="00DE72DC"/>
    <w:rsid w:val="00DE7B2A"/>
    <w:rsid w:val="00DF0C95"/>
    <w:rsid w:val="00DF1D84"/>
    <w:rsid w:val="00DF1F02"/>
    <w:rsid w:val="00DF4108"/>
    <w:rsid w:val="00DF5754"/>
    <w:rsid w:val="00DF57F1"/>
    <w:rsid w:val="00DF7534"/>
    <w:rsid w:val="00E0104E"/>
    <w:rsid w:val="00E0145A"/>
    <w:rsid w:val="00E01748"/>
    <w:rsid w:val="00E01D0B"/>
    <w:rsid w:val="00E0444B"/>
    <w:rsid w:val="00E06D38"/>
    <w:rsid w:val="00E07796"/>
    <w:rsid w:val="00E11482"/>
    <w:rsid w:val="00E13271"/>
    <w:rsid w:val="00E13949"/>
    <w:rsid w:val="00E14DD1"/>
    <w:rsid w:val="00E1763F"/>
    <w:rsid w:val="00E21DAE"/>
    <w:rsid w:val="00E23362"/>
    <w:rsid w:val="00E235EE"/>
    <w:rsid w:val="00E24241"/>
    <w:rsid w:val="00E27B79"/>
    <w:rsid w:val="00E30660"/>
    <w:rsid w:val="00E31308"/>
    <w:rsid w:val="00E319FE"/>
    <w:rsid w:val="00E3215E"/>
    <w:rsid w:val="00E32C2D"/>
    <w:rsid w:val="00E335BA"/>
    <w:rsid w:val="00E3403C"/>
    <w:rsid w:val="00E34230"/>
    <w:rsid w:val="00E345B2"/>
    <w:rsid w:val="00E3488C"/>
    <w:rsid w:val="00E34BDC"/>
    <w:rsid w:val="00E35A03"/>
    <w:rsid w:val="00E37823"/>
    <w:rsid w:val="00E415F0"/>
    <w:rsid w:val="00E46B16"/>
    <w:rsid w:val="00E50193"/>
    <w:rsid w:val="00E505F5"/>
    <w:rsid w:val="00E51432"/>
    <w:rsid w:val="00E52309"/>
    <w:rsid w:val="00E53FA6"/>
    <w:rsid w:val="00E552F2"/>
    <w:rsid w:val="00E55611"/>
    <w:rsid w:val="00E55DAB"/>
    <w:rsid w:val="00E55EB1"/>
    <w:rsid w:val="00E56E59"/>
    <w:rsid w:val="00E57F90"/>
    <w:rsid w:val="00E60160"/>
    <w:rsid w:val="00E603A4"/>
    <w:rsid w:val="00E624C8"/>
    <w:rsid w:val="00E639D7"/>
    <w:rsid w:val="00E650EC"/>
    <w:rsid w:val="00E65A75"/>
    <w:rsid w:val="00E66C98"/>
    <w:rsid w:val="00E66F96"/>
    <w:rsid w:val="00E676AF"/>
    <w:rsid w:val="00E7004B"/>
    <w:rsid w:val="00E726EF"/>
    <w:rsid w:val="00E72C15"/>
    <w:rsid w:val="00E730B0"/>
    <w:rsid w:val="00E73834"/>
    <w:rsid w:val="00E73C13"/>
    <w:rsid w:val="00E745EB"/>
    <w:rsid w:val="00E74E86"/>
    <w:rsid w:val="00E75FD8"/>
    <w:rsid w:val="00E76E27"/>
    <w:rsid w:val="00E824BD"/>
    <w:rsid w:val="00E83982"/>
    <w:rsid w:val="00E83AF1"/>
    <w:rsid w:val="00E90EDF"/>
    <w:rsid w:val="00E91188"/>
    <w:rsid w:val="00E91F7A"/>
    <w:rsid w:val="00E92326"/>
    <w:rsid w:val="00E933AC"/>
    <w:rsid w:val="00E9361D"/>
    <w:rsid w:val="00E93C1C"/>
    <w:rsid w:val="00E95098"/>
    <w:rsid w:val="00E9532B"/>
    <w:rsid w:val="00E95561"/>
    <w:rsid w:val="00E95625"/>
    <w:rsid w:val="00E95E36"/>
    <w:rsid w:val="00E96B1A"/>
    <w:rsid w:val="00E976DE"/>
    <w:rsid w:val="00E97898"/>
    <w:rsid w:val="00E97957"/>
    <w:rsid w:val="00E97F30"/>
    <w:rsid w:val="00EA0B2C"/>
    <w:rsid w:val="00EA0CEE"/>
    <w:rsid w:val="00EA0E5B"/>
    <w:rsid w:val="00EA18A9"/>
    <w:rsid w:val="00EA1EB9"/>
    <w:rsid w:val="00EA38A5"/>
    <w:rsid w:val="00EA4F62"/>
    <w:rsid w:val="00EA55AF"/>
    <w:rsid w:val="00EA6685"/>
    <w:rsid w:val="00EB0638"/>
    <w:rsid w:val="00EB1391"/>
    <w:rsid w:val="00EB149E"/>
    <w:rsid w:val="00EB2657"/>
    <w:rsid w:val="00EB3437"/>
    <w:rsid w:val="00EB3C37"/>
    <w:rsid w:val="00EB3E1F"/>
    <w:rsid w:val="00EB52E9"/>
    <w:rsid w:val="00EB6127"/>
    <w:rsid w:val="00EB6F28"/>
    <w:rsid w:val="00EC2D60"/>
    <w:rsid w:val="00EC5333"/>
    <w:rsid w:val="00EC6129"/>
    <w:rsid w:val="00ED140D"/>
    <w:rsid w:val="00ED4639"/>
    <w:rsid w:val="00ED679A"/>
    <w:rsid w:val="00ED6DF3"/>
    <w:rsid w:val="00EE1E70"/>
    <w:rsid w:val="00EE2027"/>
    <w:rsid w:val="00EE3067"/>
    <w:rsid w:val="00EE4A6E"/>
    <w:rsid w:val="00EE4D5B"/>
    <w:rsid w:val="00EE54A9"/>
    <w:rsid w:val="00EF41CE"/>
    <w:rsid w:val="00EF6F5A"/>
    <w:rsid w:val="00F00A4D"/>
    <w:rsid w:val="00F02B04"/>
    <w:rsid w:val="00F071C2"/>
    <w:rsid w:val="00F07818"/>
    <w:rsid w:val="00F1010D"/>
    <w:rsid w:val="00F12876"/>
    <w:rsid w:val="00F129E1"/>
    <w:rsid w:val="00F14221"/>
    <w:rsid w:val="00F1474D"/>
    <w:rsid w:val="00F14FB1"/>
    <w:rsid w:val="00F15E88"/>
    <w:rsid w:val="00F163C1"/>
    <w:rsid w:val="00F169D8"/>
    <w:rsid w:val="00F16B34"/>
    <w:rsid w:val="00F16DAF"/>
    <w:rsid w:val="00F179E0"/>
    <w:rsid w:val="00F21238"/>
    <w:rsid w:val="00F21761"/>
    <w:rsid w:val="00F3017C"/>
    <w:rsid w:val="00F30390"/>
    <w:rsid w:val="00F33F97"/>
    <w:rsid w:val="00F34D6B"/>
    <w:rsid w:val="00F35B7B"/>
    <w:rsid w:val="00F36C09"/>
    <w:rsid w:val="00F37265"/>
    <w:rsid w:val="00F4258B"/>
    <w:rsid w:val="00F433F0"/>
    <w:rsid w:val="00F43AF1"/>
    <w:rsid w:val="00F463D3"/>
    <w:rsid w:val="00F46BEF"/>
    <w:rsid w:val="00F51036"/>
    <w:rsid w:val="00F51B63"/>
    <w:rsid w:val="00F529CD"/>
    <w:rsid w:val="00F539C2"/>
    <w:rsid w:val="00F545CC"/>
    <w:rsid w:val="00F550DE"/>
    <w:rsid w:val="00F5757A"/>
    <w:rsid w:val="00F57FD2"/>
    <w:rsid w:val="00F60E25"/>
    <w:rsid w:val="00F63F58"/>
    <w:rsid w:val="00F6420B"/>
    <w:rsid w:val="00F660A2"/>
    <w:rsid w:val="00F6794C"/>
    <w:rsid w:val="00F67DEC"/>
    <w:rsid w:val="00F722DF"/>
    <w:rsid w:val="00F7311C"/>
    <w:rsid w:val="00F76B6F"/>
    <w:rsid w:val="00F76F07"/>
    <w:rsid w:val="00F8134F"/>
    <w:rsid w:val="00F81DC5"/>
    <w:rsid w:val="00F82CB3"/>
    <w:rsid w:val="00F83394"/>
    <w:rsid w:val="00F83555"/>
    <w:rsid w:val="00F83A53"/>
    <w:rsid w:val="00F847CE"/>
    <w:rsid w:val="00F90021"/>
    <w:rsid w:val="00F90D41"/>
    <w:rsid w:val="00F91732"/>
    <w:rsid w:val="00F91C66"/>
    <w:rsid w:val="00F91FF6"/>
    <w:rsid w:val="00F93663"/>
    <w:rsid w:val="00F94A9F"/>
    <w:rsid w:val="00F96570"/>
    <w:rsid w:val="00F9749B"/>
    <w:rsid w:val="00F97DF3"/>
    <w:rsid w:val="00FA12B4"/>
    <w:rsid w:val="00FA2536"/>
    <w:rsid w:val="00FA36BC"/>
    <w:rsid w:val="00FA42F5"/>
    <w:rsid w:val="00FA4B4E"/>
    <w:rsid w:val="00FA5273"/>
    <w:rsid w:val="00FA58C8"/>
    <w:rsid w:val="00FA76CA"/>
    <w:rsid w:val="00FA7D14"/>
    <w:rsid w:val="00FA7F51"/>
    <w:rsid w:val="00FB0F63"/>
    <w:rsid w:val="00FB117D"/>
    <w:rsid w:val="00FB188D"/>
    <w:rsid w:val="00FB2685"/>
    <w:rsid w:val="00FB2F0A"/>
    <w:rsid w:val="00FB3A32"/>
    <w:rsid w:val="00FB3E8A"/>
    <w:rsid w:val="00FB513E"/>
    <w:rsid w:val="00FB5202"/>
    <w:rsid w:val="00FB6485"/>
    <w:rsid w:val="00FB7201"/>
    <w:rsid w:val="00FB7C91"/>
    <w:rsid w:val="00FC1156"/>
    <w:rsid w:val="00FC12EB"/>
    <w:rsid w:val="00FC16E5"/>
    <w:rsid w:val="00FC2E08"/>
    <w:rsid w:val="00FC2E84"/>
    <w:rsid w:val="00FC3891"/>
    <w:rsid w:val="00FC44F0"/>
    <w:rsid w:val="00FC4BB7"/>
    <w:rsid w:val="00FC4EFF"/>
    <w:rsid w:val="00FD11D5"/>
    <w:rsid w:val="00FD12F6"/>
    <w:rsid w:val="00FD3963"/>
    <w:rsid w:val="00FE05D5"/>
    <w:rsid w:val="00FE0BD7"/>
    <w:rsid w:val="00FE0EB6"/>
    <w:rsid w:val="00FE193F"/>
    <w:rsid w:val="00FE2CA4"/>
    <w:rsid w:val="00FE3EF5"/>
    <w:rsid w:val="00FE4FF0"/>
    <w:rsid w:val="00FE5A3A"/>
    <w:rsid w:val="00FE5D4E"/>
    <w:rsid w:val="00FE6757"/>
    <w:rsid w:val="00FE6E94"/>
    <w:rsid w:val="00FE6F99"/>
    <w:rsid w:val="00FF1DCB"/>
    <w:rsid w:val="00FF2424"/>
    <w:rsid w:val="00FF36D4"/>
    <w:rsid w:val="00FF5026"/>
    <w:rsid w:val="00FF62B2"/>
    <w:rsid w:val="00FF75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horizontal-relative:page;mso-position-vertical-relative:page" fillcolor="white" stroke="f" strokecolor="#930">
      <v:fill color="white"/>
      <v:stroke color="#930" on="f"/>
      <v:textbox inset="0,0,0,0"/>
    </o:shapedefaults>
    <o:shapelayout v:ext="edit">
      <o:idmap v:ext="edit" data="1"/>
    </o:shapelayout>
  </w:shapeDefaults>
  <w:decimalSymbol w:val=","/>
  <w:listSeparator w:val=";"/>
  <w14:docId w14:val="299839A1"/>
  <w15:docId w15:val="{CFE06082-DE59-4641-9E70-85590269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656E"/>
    <w:rPr>
      <w:sz w:val="24"/>
      <w:szCs w:val="24"/>
    </w:rPr>
  </w:style>
  <w:style w:type="paragraph" w:styleId="Titolo1">
    <w:name w:val="heading 1"/>
    <w:basedOn w:val="Normale"/>
    <w:next w:val="Normale"/>
    <w:link w:val="Titolo1Carattere"/>
    <w:uiPriority w:val="99"/>
    <w:qFormat/>
    <w:rsid w:val="00801716"/>
    <w:pPr>
      <w:keepNext/>
      <w:spacing w:line="400" w:lineRule="exact"/>
      <w:jc w:val="both"/>
      <w:outlineLvl w:val="0"/>
    </w:pPr>
    <w:rPr>
      <w:rFonts w:ascii="Arial" w:hAnsi="Arial"/>
      <w:b/>
      <w:szCs w:val="20"/>
    </w:rPr>
  </w:style>
  <w:style w:type="paragraph" w:styleId="Titolo2">
    <w:name w:val="heading 2"/>
    <w:basedOn w:val="Normale"/>
    <w:next w:val="Normale"/>
    <w:link w:val="Titolo2Carattere"/>
    <w:uiPriority w:val="99"/>
    <w:qFormat/>
    <w:rsid w:val="00801716"/>
    <w:pPr>
      <w:keepNext/>
      <w:spacing w:before="240" w:after="60" w:line="480" w:lineRule="exact"/>
      <w:jc w:val="both"/>
      <w:outlineLvl w:val="1"/>
    </w:pPr>
    <w:rPr>
      <w:rFonts w:ascii="Arial" w:hAnsi="Arial"/>
      <w:b/>
      <w:i/>
      <w:szCs w:val="20"/>
    </w:rPr>
  </w:style>
  <w:style w:type="paragraph" w:styleId="Titolo3">
    <w:name w:val="heading 3"/>
    <w:basedOn w:val="Titolo2"/>
    <w:next w:val="Normale"/>
    <w:link w:val="Titolo3Carattere"/>
    <w:semiHidden/>
    <w:unhideWhenUsed/>
    <w:qFormat/>
    <w:rsid w:val="0062794C"/>
    <w:pPr>
      <w:pBdr>
        <w:top w:val="single" w:sz="4" w:space="1" w:color="FFFFFF"/>
        <w:left w:val="single" w:sz="4" w:space="4" w:color="FFFFFF"/>
      </w:pBdr>
      <w:tabs>
        <w:tab w:val="left" w:pos="737"/>
      </w:tabs>
      <w:spacing w:after="240" w:line="240" w:lineRule="auto"/>
      <w:ind w:left="357" w:hanging="357"/>
      <w:outlineLvl w:val="2"/>
    </w:pPr>
    <w:rPr>
      <w:rFonts w:ascii="Calibri" w:hAnsi="Calibri"/>
      <w:bCs/>
      <w:i w:val="0"/>
      <w:iCs/>
      <w:color w:val="000000"/>
      <w:kern w:val="32"/>
      <w:szCs w:val="24"/>
      <w:lang w:val="x-none" w:eastAsia="en-US"/>
    </w:rPr>
  </w:style>
  <w:style w:type="paragraph" w:styleId="Titolo4">
    <w:name w:val="heading 4"/>
    <w:basedOn w:val="Normale"/>
    <w:next w:val="Normale"/>
    <w:link w:val="Titolo4Carattere"/>
    <w:uiPriority w:val="99"/>
    <w:semiHidden/>
    <w:unhideWhenUsed/>
    <w:qFormat/>
    <w:rsid w:val="0062794C"/>
    <w:pPr>
      <w:keepNext/>
      <w:overflowPunct w:val="0"/>
      <w:autoSpaceDE w:val="0"/>
      <w:autoSpaceDN w:val="0"/>
      <w:adjustRightInd w:val="0"/>
      <w:spacing w:before="360" w:after="240"/>
      <w:ind w:left="357" w:right="1026" w:hanging="357"/>
      <w:jc w:val="both"/>
      <w:outlineLvl w:val="3"/>
    </w:pPr>
    <w:rPr>
      <w:rFonts w:ascii="Calibri" w:hAnsi="Calibri"/>
      <w:b/>
      <w:iCs/>
    </w:rPr>
  </w:style>
  <w:style w:type="paragraph" w:styleId="Titolo5">
    <w:name w:val="heading 5"/>
    <w:basedOn w:val="Normale"/>
    <w:next w:val="Normale"/>
    <w:link w:val="Titolo5Carattere"/>
    <w:unhideWhenUsed/>
    <w:qFormat/>
    <w:rsid w:val="0062794C"/>
    <w:pPr>
      <w:keepNext/>
      <w:widowControl w:val="0"/>
      <w:spacing w:before="240" w:after="240"/>
      <w:jc w:val="both"/>
      <w:outlineLvl w:val="4"/>
    </w:pPr>
    <w:rPr>
      <w:rFonts w:ascii="Calibri" w:hAnsi="Calibri"/>
      <w:b/>
    </w:rPr>
  </w:style>
  <w:style w:type="paragraph" w:styleId="Titolo6">
    <w:name w:val="heading 6"/>
    <w:basedOn w:val="Normale"/>
    <w:next w:val="Normale"/>
    <w:link w:val="Titolo6Carattere"/>
    <w:uiPriority w:val="99"/>
    <w:semiHidden/>
    <w:unhideWhenUsed/>
    <w:qFormat/>
    <w:rsid w:val="0062794C"/>
    <w:pPr>
      <w:keepNext/>
      <w:widowControl w:val="0"/>
      <w:tabs>
        <w:tab w:val="left" w:pos="180"/>
      </w:tabs>
      <w:spacing w:after="120" w:line="480" w:lineRule="exact"/>
      <w:jc w:val="both"/>
      <w:outlineLvl w:val="5"/>
    </w:pPr>
    <w:rPr>
      <w:rFonts w:ascii="Calibri" w:hAnsi="Calibri"/>
      <w:b/>
      <w:iCs/>
      <w:sz w:val="26"/>
      <w:lang w:val="x-none" w:eastAsia="x-none"/>
    </w:rPr>
  </w:style>
  <w:style w:type="paragraph" w:styleId="Titolo7">
    <w:name w:val="heading 7"/>
    <w:basedOn w:val="Normale"/>
    <w:next w:val="Normale"/>
    <w:link w:val="Titolo7Carattere"/>
    <w:uiPriority w:val="99"/>
    <w:semiHidden/>
    <w:unhideWhenUsed/>
    <w:qFormat/>
    <w:rsid w:val="0062794C"/>
    <w:pPr>
      <w:widowControl w:val="0"/>
      <w:spacing w:before="240" w:after="60" w:line="360" w:lineRule="auto"/>
      <w:ind w:left="1296" w:hanging="1296"/>
      <w:jc w:val="both"/>
      <w:outlineLvl w:val="6"/>
    </w:pPr>
    <w:rPr>
      <w:rFonts w:ascii="Calibri" w:hAnsi="Calibri"/>
      <w:lang w:val="x-none" w:eastAsia="x-none"/>
    </w:rPr>
  </w:style>
  <w:style w:type="paragraph" w:styleId="Titolo8">
    <w:name w:val="heading 8"/>
    <w:basedOn w:val="Normale"/>
    <w:next w:val="Normale"/>
    <w:link w:val="Titolo8Carattere"/>
    <w:uiPriority w:val="9"/>
    <w:semiHidden/>
    <w:unhideWhenUsed/>
    <w:qFormat/>
    <w:rsid w:val="0062794C"/>
    <w:pPr>
      <w:widowControl w:val="0"/>
      <w:spacing w:before="240" w:after="60" w:line="360" w:lineRule="auto"/>
      <w:ind w:left="1440" w:hanging="1440"/>
      <w:jc w:val="both"/>
      <w:outlineLvl w:val="7"/>
    </w:pPr>
    <w:rPr>
      <w:rFonts w:ascii="Calibri" w:hAnsi="Calibri"/>
      <w:i/>
      <w:iCs/>
    </w:rPr>
  </w:style>
  <w:style w:type="paragraph" w:styleId="Titolo9">
    <w:name w:val="heading 9"/>
    <w:basedOn w:val="Normale"/>
    <w:next w:val="Normale"/>
    <w:link w:val="Titolo9Carattere"/>
    <w:uiPriority w:val="99"/>
    <w:qFormat/>
    <w:rsid w:val="00801716"/>
    <w:pPr>
      <w:keepNext/>
      <w:keepLines/>
      <w:spacing w:before="20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gsufficio1">
    <w:name w:val="rgs_ufficio1"/>
    <w:basedOn w:val="Normale"/>
    <w:uiPriority w:val="99"/>
    <w:rsid w:val="00A203E3"/>
    <w:pPr>
      <w:framePr w:w="5800" w:h="3264" w:hSpace="180" w:wrap="around" w:vAnchor="text" w:hAnchor="page" w:x="509" w:y="-1362"/>
      <w:jc w:val="center"/>
    </w:pPr>
    <w:rPr>
      <w:smallCaps/>
      <w:sz w:val="16"/>
      <w:szCs w:val="20"/>
    </w:rPr>
  </w:style>
  <w:style w:type="paragraph" w:styleId="Corpodeltesto2">
    <w:name w:val="Body Text 2"/>
    <w:basedOn w:val="Normale"/>
    <w:uiPriority w:val="99"/>
    <w:rsid w:val="00A203E3"/>
    <w:pPr>
      <w:framePr w:w="5296" w:h="2990" w:hSpace="181" w:wrap="around" w:vAnchor="page" w:hAnchor="page" w:x="408" w:y="705" w:anchorLock="1"/>
      <w:jc w:val="center"/>
    </w:pPr>
    <w:rPr>
      <w:smallCaps/>
      <w:sz w:val="22"/>
      <w:szCs w:val="20"/>
    </w:rPr>
  </w:style>
  <w:style w:type="paragraph" w:styleId="Rientrocorpodeltesto">
    <w:name w:val="Body Text Indent"/>
    <w:basedOn w:val="Normale"/>
    <w:uiPriority w:val="99"/>
    <w:rsid w:val="00A203E3"/>
    <w:pPr>
      <w:tabs>
        <w:tab w:val="left" w:pos="710"/>
      </w:tabs>
      <w:ind w:left="781" w:hanging="781"/>
    </w:pPr>
    <w:rPr>
      <w:lang w:val="en-GB" w:bidi="he-IL"/>
    </w:rPr>
  </w:style>
  <w:style w:type="paragraph" w:styleId="Rientrocorpodeltesto2">
    <w:name w:val="Body Text Indent 2"/>
    <w:basedOn w:val="Normale"/>
    <w:link w:val="Rientrocorpodeltesto2Carattere"/>
    <w:uiPriority w:val="99"/>
    <w:rsid w:val="00A203E3"/>
    <w:pPr>
      <w:ind w:left="1136" w:hanging="1136"/>
      <w:jc w:val="both"/>
    </w:pPr>
    <w:rPr>
      <w:lang w:bidi="he-IL"/>
    </w:rPr>
  </w:style>
  <w:style w:type="paragraph" w:styleId="Intestazione">
    <w:name w:val="header"/>
    <w:basedOn w:val="Normale"/>
    <w:uiPriority w:val="99"/>
    <w:rsid w:val="00A203E3"/>
    <w:pPr>
      <w:tabs>
        <w:tab w:val="center" w:pos="4819"/>
        <w:tab w:val="right" w:pos="9638"/>
      </w:tabs>
    </w:pPr>
  </w:style>
  <w:style w:type="paragraph" w:styleId="Pidipagina">
    <w:name w:val="footer"/>
    <w:basedOn w:val="Normale"/>
    <w:uiPriority w:val="99"/>
    <w:rsid w:val="00A203E3"/>
    <w:pPr>
      <w:tabs>
        <w:tab w:val="center" w:pos="4819"/>
        <w:tab w:val="right" w:pos="9638"/>
      </w:tabs>
    </w:pPr>
  </w:style>
  <w:style w:type="character" w:styleId="Rimandocommento">
    <w:name w:val="annotation reference"/>
    <w:uiPriority w:val="99"/>
    <w:rsid w:val="00A203E3"/>
    <w:rPr>
      <w:sz w:val="16"/>
      <w:szCs w:val="16"/>
    </w:rPr>
  </w:style>
  <w:style w:type="paragraph" w:customStyle="1" w:styleId="destinatari1">
    <w:name w:val="destinatari1"/>
    <w:rsid w:val="00A203E3"/>
    <w:pPr>
      <w:ind w:left="782" w:hanging="782"/>
    </w:pPr>
    <w:rPr>
      <w:sz w:val="24"/>
      <w:lang w:bidi="he-IL"/>
    </w:rPr>
  </w:style>
  <w:style w:type="paragraph" w:customStyle="1" w:styleId="rgscorpodeltesto">
    <w:name w:val="rgs_corpodeltesto"/>
    <w:uiPriority w:val="99"/>
    <w:rsid w:val="00A203E3"/>
    <w:pPr>
      <w:spacing w:after="120" w:line="360" w:lineRule="auto"/>
      <w:ind w:firstLine="799"/>
      <w:jc w:val="both"/>
    </w:pPr>
    <w:rPr>
      <w:sz w:val="24"/>
      <w:lang w:bidi="he-IL"/>
    </w:rPr>
  </w:style>
  <w:style w:type="paragraph" w:customStyle="1" w:styleId="noncancellare">
    <w:name w:val="noncancellare"/>
    <w:basedOn w:val="rgscorpodeltesto"/>
    <w:rsid w:val="00A203E3"/>
    <w:pPr>
      <w:spacing w:line="240" w:lineRule="auto"/>
      <w:ind w:left="-1418" w:firstLine="0"/>
    </w:pPr>
    <w:rPr>
      <w:color w:val="FF0000"/>
    </w:rPr>
  </w:style>
  <w:style w:type="paragraph" w:styleId="Testocommento">
    <w:name w:val="annotation text"/>
    <w:basedOn w:val="Normale"/>
    <w:link w:val="TestocommentoCarattere"/>
    <w:uiPriority w:val="99"/>
    <w:rsid w:val="00A203E3"/>
    <w:rPr>
      <w:sz w:val="20"/>
      <w:szCs w:val="20"/>
    </w:rPr>
  </w:style>
  <w:style w:type="paragraph" w:customStyle="1" w:styleId="RGSDipartimento">
    <w:name w:val="RGS_Dipartimento"/>
    <w:basedOn w:val="Normale"/>
    <w:rsid w:val="00A203E3"/>
    <w:pPr>
      <w:jc w:val="right"/>
    </w:pPr>
    <w:rPr>
      <w:bCs/>
      <w:smallCaps/>
    </w:rPr>
  </w:style>
  <w:style w:type="paragraph" w:customStyle="1" w:styleId="RGSData">
    <w:name w:val="RGSData"/>
    <w:basedOn w:val="rgscorpodeltesto"/>
    <w:rsid w:val="00A203E3"/>
    <w:pPr>
      <w:spacing w:before="600" w:after="0"/>
      <w:ind w:left="-403"/>
    </w:pPr>
  </w:style>
  <w:style w:type="paragraph" w:customStyle="1" w:styleId="rgsfirma">
    <w:name w:val="rgs_firma"/>
    <w:uiPriority w:val="99"/>
    <w:rsid w:val="00A203E3"/>
    <w:pPr>
      <w:spacing w:line="360" w:lineRule="auto"/>
      <w:ind w:right="900"/>
      <w:jc w:val="right"/>
    </w:pPr>
    <w:rPr>
      <w:sz w:val="24"/>
    </w:rPr>
  </w:style>
  <w:style w:type="paragraph" w:customStyle="1" w:styleId="rgsnomefirma">
    <w:name w:val="rgs_nomefirma"/>
    <w:rsid w:val="00A203E3"/>
    <w:pPr>
      <w:ind w:right="900"/>
      <w:jc w:val="right"/>
    </w:pPr>
    <w:rPr>
      <w:sz w:val="24"/>
    </w:rPr>
  </w:style>
  <w:style w:type="paragraph" w:customStyle="1" w:styleId="provvr0">
    <w:name w:val="provv_r0"/>
    <w:basedOn w:val="Normale"/>
    <w:rsid w:val="00026EB4"/>
    <w:pPr>
      <w:spacing w:before="100" w:beforeAutospacing="1" w:after="100" w:afterAutospacing="1"/>
      <w:jc w:val="both"/>
    </w:pPr>
  </w:style>
  <w:style w:type="paragraph" w:styleId="Paragrafoelenco">
    <w:name w:val="List Paragraph"/>
    <w:basedOn w:val="Normale"/>
    <w:link w:val="ParagrafoelencoCarattere"/>
    <w:uiPriority w:val="34"/>
    <w:qFormat/>
    <w:rsid w:val="00026EB4"/>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rsid w:val="00472BC3"/>
    <w:rPr>
      <w:rFonts w:ascii="Tahoma" w:hAnsi="Tahoma" w:cs="Tahoma"/>
      <w:sz w:val="16"/>
      <w:szCs w:val="16"/>
    </w:rPr>
  </w:style>
  <w:style w:type="character" w:customStyle="1" w:styleId="TestofumettoCarattere">
    <w:name w:val="Testo fumetto Carattere"/>
    <w:basedOn w:val="Carpredefinitoparagrafo"/>
    <w:link w:val="Testofumetto"/>
    <w:uiPriority w:val="99"/>
    <w:rsid w:val="00472BC3"/>
    <w:rPr>
      <w:rFonts w:ascii="Tahoma" w:hAnsi="Tahoma" w:cs="Tahoma"/>
      <w:sz w:val="16"/>
      <w:szCs w:val="16"/>
    </w:rPr>
  </w:style>
  <w:style w:type="character" w:customStyle="1" w:styleId="Titolo1Carattere">
    <w:name w:val="Titolo 1 Carattere"/>
    <w:basedOn w:val="Carpredefinitoparagrafo"/>
    <w:link w:val="Titolo1"/>
    <w:uiPriority w:val="99"/>
    <w:rsid w:val="00801716"/>
    <w:rPr>
      <w:rFonts w:ascii="Arial" w:hAnsi="Arial"/>
      <w:b/>
      <w:sz w:val="24"/>
    </w:rPr>
  </w:style>
  <w:style w:type="character" w:customStyle="1" w:styleId="Titolo2Carattere">
    <w:name w:val="Titolo 2 Carattere"/>
    <w:basedOn w:val="Carpredefinitoparagrafo"/>
    <w:link w:val="Titolo2"/>
    <w:uiPriority w:val="99"/>
    <w:rsid w:val="00801716"/>
    <w:rPr>
      <w:rFonts w:ascii="Arial" w:hAnsi="Arial"/>
      <w:b/>
      <w:i/>
      <w:sz w:val="24"/>
    </w:rPr>
  </w:style>
  <w:style w:type="character" w:customStyle="1" w:styleId="Titolo9Carattere">
    <w:name w:val="Titolo 9 Carattere"/>
    <w:basedOn w:val="Carpredefinitoparagrafo"/>
    <w:link w:val="Titolo9"/>
    <w:uiPriority w:val="99"/>
    <w:rsid w:val="00801716"/>
    <w:rPr>
      <w:rFonts w:ascii="Cambria" w:hAnsi="Cambria"/>
      <w:i/>
      <w:iCs/>
      <w:color w:val="404040"/>
    </w:rPr>
  </w:style>
  <w:style w:type="paragraph" w:styleId="Corpotesto">
    <w:name w:val="Body Text"/>
    <w:aliases w:val="Corpo del testo"/>
    <w:basedOn w:val="Normale"/>
    <w:link w:val="CorpotestoCarattere"/>
    <w:uiPriority w:val="99"/>
    <w:rsid w:val="00801716"/>
    <w:pPr>
      <w:spacing w:line="480" w:lineRule="exact"/>
      <w:jc w:val="both"/>
    </w:pPr>
    <w:rPr>
      <w:rFonts w:ascii="Arial" w:hAnsi="Arial"/>
      <w:szCs w:val="20"/>
    </w:rPr>
  </w:style>
  <w:style w:type="character" w:customStyle="1" w:styleId="CorpotestoCarattere">
    <w:name w:val="Corpo testo Carattere"/>
    <w:aliases w:val="Corpo del testo Carattere1"/>
    <w:basedOn w:val="Carpredefinitoparagrafo"/>
    <w:link w:val="Corpotesto"/>
    <w:uiPriority w:val="99"/>
    <w:rsid w:val="00801716"/>
    <w:rPr>
      <w:rFonts w:ascii="Arial" w:hAnsi="Arial"/>
      <w:sz w:val="24"/>
    </w:rPr>
  </w:style>
  <w:style w:type="character" w:customStyle="1" w:styleId="CorpodeltestoCarattere">
    <w:name w:val="Corpo del testo Carattere"/>
    <w:aliases w:val="Corpo testo Carattere1"/>
    <w:uiPriority w:val="99"/>
    <w:rsid w:val="00801716"/>
    <w:rPr>
      <w:sz w:val="24"/>
      <w:szCs w:val="24"/>
    </w:rPr>
  </w:style>
  <w:style w:type="character" w:styleId="Collegamentoipertestuale">
    <w:name w:val="Hyperlink"/>
    <w:uiPriority w:val="99"/>
    <w:rsid w:val="00801716"/>
    <w:rPr>
      <w:rFonts w:cs="Times New Roman"/>
      <w:color w:val="0000FF"/>
      <w:u w:val="single"/>
    </w:rPr>
  </w:style>
  <w:style w:type="character" w:customStyle="1" w:styleId="IntestazioneCarattere">
    <w:name w:val="Intestazione Carattere"/>
    <w:uiPriority w:val="99"/>
    <w:rsid w:val="00801716"/>
    <w:rPr>
      <w:sz w:val="24"/>
      <w:szCs w:val="24"/>
    </w:rPr>
  </w:style>
  <w:style w:type="character" w:styleId="Numeropagina">
    <w:name w:val="page number"/>
    <w:uiPriority w:val="99"/>
    <w:rsid w:val="00801716"/>
    <w:rPr>
      <w:rFonts w:cs="Times New Roman"/>
    </w:rPr>
  </w:style>
  <w:style w:type="character" w:customStyle="1" w:styleId="RientrocorpodeltestoCarattere">
    <w:name w:val="Rientro corpo del testo Carattere"/>
    <w:uiPriority w:val="99"/>
    <w:semiHidden/>
    <w:rsid w:val="00801716"/>
    <w:rPr>
      <w:sz w:val="24"/>
      <w:szCs w:val="24"/>
    </w:rPr>
  </w:style>
  <w:style w:type="character" w:customStyle="1" w:styleId="PidipaginaCarattere">
    <w:name w:val="Piè di pagina Carattere"/>
    <w:uiPriority w:val="99"/>
    <w:locked/>
    <w:rsid w:val="00801716"/>
    <w:rPr>
      <w:rFonts w:cs="Times New Roman"/>
      <w:sz w:val="24"/>
      <w:szCs w:val="24"/>
    </w:rPr>
  </w:style>
  <w:style w:type="character" w:customStyle="1" w:styleId="Corpodeltesto2Carattere">
    <w:name w:val="Corpo del testo 2 Carattere"/>
    <w:uiPriority w:val="99"/>
    <w:locked/>
    <w:rsid w:val="00801716"/>
    <w:rPr>
      <w:rFonts w:cs="Times New Roman"/>
      <w:sz w:val="24"/>
      <w:szCs w:val="24"/>
    </w:rPr>
  </w:style>
  <w:style w:type="paragraph" w:styleId="Corpodeltesto3">
    <w:name w:val="Body Text 3"/>
    <w:basedOn w:val="Normale"/>
    <w:link w:val="Corpodeltesto3Carattere"/>
    <w:uiPriority w:val="99"/>
    <w:rsid w:val="00801716"/>
    <w:pPr>
      <w:widowControl w:val="0"/>
      <w:adjustRightInd w:val="0"/>
      <w:spacing w:after="120" w:line="360" w:lineRule="atLeast"/>
      <w:jc w:val="both"/>
      <w:textAlignment w:val="baseline"/>
    </w:pPr>
    <w:rPr>
      <w:sz w:val="16"/>
      <w:szCs w:val="16"/>
    </w:rPr>
  </w:style>
  <w:style w:type="character" w:customStyle="1" w:styleId="Corpodeltesto3Carattere">
    <w:name w:val="Corpo del testo 3 Carattere"/>
    <w:basedOn w:val="Carpredefinitoparagrafo"/>
    <w:link w:val="Corpodeltesto3"/>
    <w:uiPriority w:val="99"/>
    <w:rsid w:val="00801716"/>
    <w:rPr>
      <w:sz w:val="16"/>
      <w:szCs w:val="16"/>
    </w:rPr>
  </w:style>
  <w:style w:type="paragraph" w:styleId="Revisione">
    <w:name w:val="Revision"/>
    <w:hidden/>
    <w:uiPriority w:val="99"/>
    <w:semiHidden/>
    <w:rsid w:val="00801716"/>
    <w:rPr>
      <w:sz w:val="24"/>
      <w:szCs w:val="24"/>
    </w:rPr>
  </w:style>
  <w:style w:type="paragraph" w:styleId="Soggettocommento">
    <w:name w:val="annotation subject"/>
    <w:basedOn w:val="Testocommento"/>
    <w:next w:val="Testocommento"/>
    <w:link w:val="SoggettocommentoCarattere"/>
    <w:uiPriority w:val="99"/>
    <w:unhideWhenUsed/>
    <w:rsid w:val="00801716"/>
    <w:rPr>
      <w:b/>
      <w:bCs/>
    </w:rPr>
  </w:style>
  <w:style w:type="character" w:customStyle="1" w:styleId="TestocommentoCarattere">
    <w:name w:val="Testo commento Carattere"/>
    <w:basedOn w:val="Carpredefinitoparagrafo"/>
    <w:link w:val="Testocommento"/>
    <w:uiPriority w:val="99"/>
    <w:rsid w:val="00801716"/>
  </w:style>
  <w:style w:type="character" w:customStyle="1" w:styleId="SoggettocommentoCarattere">
    <w:name w:val="Soggetto commento Carattere"/>
    <w:basedOn w:val="TestocommentoCarattere"/>
    <w:link w:val="Soggettocommento"/>
    <w:uiPriority w:val="99"/>
    <w:rsid w:val="00801716"/>
    <w:rPr>
      <w:b/>
      <w:bCs/>
    </w:rPr>
  </w:style>
  <w:style w:type="character" w:styleId="Collegamentovisitato">
    <w:name w:val="FollowedHyperlink"/>
    <w:uiPriority w:val="99"/>
    <w:unhideWhenUsed/>
    <w:rsid w:val="00801716"/>
    <w:rPr>
      <w:color w:val="800080"/>
      <w:u w:val="single"/>
    </w:rPr>
  </w:style>
  <w:style w:type="paragraph" w:customStyle="1" w:styleId="rgscorpodeltestonew">
    <w:name w:val="rgs_corpodeltesto new"/>
    <w:basedOn w:val="Normale"/>
    <w:rsid w:val="00801716"/>
    <w:pPr>
      <w:spacing w:after="120" w:line="360" w:lineRule="auto"/>
      <w:ind w:firstLine="799"/>
      <w:jc w:val="both"/>
    </w:pPr>
  </w:style>
  <w:style w:type="character" w:customStyle="1" w:styleId="linkneltesto">
    <w:name w:val="link_nel_testo"/>
    <w:rsid w:val="00801716"/>
    <w:rPr>
      <w:i/>
      <w:iCs/>
    </w:rPr>
  </w:style>
  <w:style w:type="character" w:styleId="Enfasicorsivo">
    <w:name w:val="Emphasis"/>
    <w:uiPriority w:val="20"/>
    <w:qFormat/>
    <w:rsid w:val="00801716"/>
    <w:rPr>
      <w:i/>
      <w:iCs/>
    </w:rPr>
  </w:style>
  <w:style w:type="paragraph" w:styleId="Testonormale">
    <w:name w:val="Plain Text"/>
    <w:basedOn w:val="Normale"/>
    <w:link w:val="TestonormaleCarattere"/>
    <w:uiPriority w:val="99"/>
    <w:unhideWhenUsed/>
    <w:rsid w:val="00801716"/>
    <w:rPr>
      <w:rFonts w:ascii="Arial" w:eastAsia="Calibri" w:hAnsi="Arial"/>
      <w:color w:val="365F91"/>
      <w:lang w:val="x-none" w:eastAsia="x-none"/>
    </w:rPr>
  </w:style>
  <w:style w:type="character" w:customStyle="1" w:styleId="TestonormaleCarattere">
    <w:name w:val="Testo normale Carattere"/>
    <w:basedOn w:val="Carpredefinitoparagrafo"/>
    <w:link w:val="Testonormale"/>
    <w:uiPriority w:val="99"/>
    <w:rsid w:val="00801716"/>
    <w:rPr>
      <w:rFonts w:ascii="Arial" w:eastAsia="Calibri" w:hAnsi="Arial"/>
      <w:color w:val="365F91"/>
      <w:sz w:val="24"/>
      <w:szCs w:val="24"/>
      <w:lang w:val="x-none" w:eastAsia="x-none"/>
    </w:rPr>
  </w:style>
  <w:style w:type="paragraph" w:styleId="Testonotaapidipagina">
    <w:name w:val="footnote text"/>
    <w:basedOn w:val="Normale"/>
    <w:link w:val="TestonotaapidipaginaCarattere"/>
    <w:uiPriority w:val="99"/>
    <w:unhideWhenUsed/>
    <w:qFormat/>
    <w:rsid w:val="00801716"/>
    <w:pPr>
      <w:widowControl w:val="0"/>
      <w:adjustRightInd w:val="0"/>
      <w:spacing w:line="360" w:lineRule="atLeast"/>
      <w:jc w:val="both"/>
      <w:textAlignment w:val="baseline"/>
    </w:pPr>
    <w:rPr>
      <w:sz w:val="20"/>
      <w:szCs w:val="20"/>
    </w:rPr>
  </w:style>
  <w:style w:type="character" w:customStyle="1" w:styleId="TestonotaapidipaginaCarattere">
    <w:name w:val="Testo nota a piè di pagina Carattere"/>
    <w:basedOn w:val="Carpredefinitoparagrafo"/>
    <w:link w:val="Testonotaapidipagina"/>
    <w:uiPriority w:val="99"/>
    <w:rsid w:val="00801716"/>
  </w:style>
  <w:style w:type="character" w:styleId="Rimandonotaapidipagina">
    <w:name w:val="footnote reference"/>
    <w:uiPriority w:val="99"/>
    <w:unhideWhenUsed/>
    <w:rsid w:val="00801716"/>
    <w:rPr>
      <w:vertAlign w:val="superscript"/>
    </w:rPr>
  </w:style>
  <w:style w:type="character" w:customStyle="1" w:styleId="Rientrocorpodeltesto2Carattere">
    <w:name w:val="Rientro corpo del testo 2 Carattere"/>
    <w:basedOn w:val="Carpredefinitoparagrafo"/>
    <w:link w:val="Rientrocorpodeltesto2"/>
    <w:uiPriority w:val="99"/>
    <w:rsid w:val="00801716"/>
    <w:rPr>
      <w:sz w:val="24"/>
      <w:szCs w:val="24"/>
      <w:lang w:bidi="he-IL"/>
    </w:rPr>
  </w:style>
  <w:style w:type="paragraph" w:styleId="NormaleWeb">
    <w:name w:val="Normal (Web)"/>
    <w:basedOn w:val="Normale"/>
    <w:uiPriority w:val="99"/>
    <w:unhideWhenUsed/>
    <w:rsid w:val="00801716"/>
    <w:pPr>
      <w:spacing w:before="100" w:beforeAutospacing="1" w:after="100" w:afterAutospacing="1"/>
    </w:pPr>
  </w:style>
  <w:style w:type="character" w:customStyle="1" w:styleId="stharticolo1">
    <w:name w:val="sth_articolo1"/>
    <w:rsid w:val="00801716"/>
    <w:rPr>
      <w:b/>
      <w:bCs/>
      <w:color w:val="000000"/>
      <w:shd w:val="clear" w:color="auto" w:fill="99FF99"/>
    </w:rPr>
  </w:style>
  <w:style w:type="character" w:customStyle="1" w:styleId="sthcomma1">
    <w:name w:val="sth_comma1"/>
    <w:rsid w:val="00801716"/>
    <w:rPr>
      <w:b/>
      <w:bCs/>
      <w:color w:val="000000"/>
      <w:shd w:val="clear" w:color="auto" w:fill="FF9999"/>
    </w:rPr>
  </w:style>
  <w:style w:type="character" w:customStyle="1" w:styleId="sthmodifica1">
    <w:name w:val="sth_modifica1"/>
    <w:rsid w:val="00801716"/>
    <w:rPr>
      <w:b/>
      <w:bCs/>
      <w:color w:val="000000"/>
      <w:shd w:val="clear" w:color="auto" w:fill="FFFF66"/>
    </w:rPr>
  </w:style>
  <w:style w:type="character" w:customStyle="1" w:styleId="sthdel1">
    <w:name w:val="sth_del1"/>
    <w:rsid w:val="00801716"/>
    <w:rPr>
      <w:b/>
      <w:bCs/>
      <w:color w:val="FFFFFF"/>
      <w:shd w:val="clear" w:color="auto" w:fill="880000"/>
    </w:rPr>
  </w:style>
  <w:style w:type="character" w:customStyle="1" w:styleId="sthle1">
    <w:name w:val="sth_le1"/>
    <w:rsid w:val="00801716"/>
    <w:rPr>
      <w:b/>
      <w:bCs/>
      <w:color w:val="000000"/>
      <w:shd w:val="clear" w:color="auto" w:fill="FF9999"/>
    </w:rPr>
  </w:style>
  <w:style w:type="character" w:customStyle="1" w:styleId="sthdi1">
    <w:name w:val="sth_di1"/>
    <w:rsid w:val="00801716"/>
    <w:rPr>
      <w:b/>
      <w:bCs/>
      <w:color w:val="FFFFFF"/>
      <w:shd w:val="clear" w:color="auto" w:fill="880000"/>
    </w:rPr>
  </w:style>
  <w:style w:type="character" w:customStyle="1" w:styleId="sthenti1">
    <w:name w:val="sth_enti1"/>
    <w:rsid w:val="00801716"/>
    <w:rPr>
      <w:b/>
      <w:bCs/>
      <w:color w:val="000000"/>
      <w:shd w:val="clear" w:color="auto" w:fill="BBFFFF"/>
    </w:rPr>
  </w:style>
  <w:style w:type="character" w:customStyle="1" w:styleId="sthnon1">
    <w:name w:val="sth_non1"/>
    <w:rsid w:val="00801716"/>
    <w:rPr>
      <w:b/>
      <w:bCs/>
      <w:color w:val="FFFFFF"/>
      <w:shd w:val="clear" w:color="auto" w:fill="004499"/>
    </w:rPr>
  </w:style>
  <w:style w:type="character" w:customStyle="1" w:styleId="sthpatto1">
    <w:name w:val="sth_patto1"/>
    <w:rsid w:val="00801716"/>
    <w:rPr>
      <w:b/>
      <w:bCs/>
      <w:color w:val="000000"/>
      <w:shd w:val="clear" w:color="auto" w:fill="FF66FF"/>
    </w:rPr>
  </w:style>
  <w:style w:type="character" w:customStyle="1" w:styleId="sthstabilit1">
    <w:name w:val="sth_stabilit1"/>
    <w:rsid w:val="00801716"/>
    <w:rPr>
      <w:b/>
      <w:bCs/>
      <w:color w:val="FFFFFF"/>
      <w:shd w:val="clear" w:color="auto" w:fill="00AA00"/>
    </w:rPr>
  </w:style>
  <w:style w:type="character" w:customStyle="1" w:styleId="sthinterno1">
    <w:name w:val="sth_interno1"/>
    <w:rsid w:val="00801716"/>
    <w:rPr>
      <w:b/>
      <w:bCs/>
      <w:color w:val="FFFFFF"/>
      <w:shd w:val="clear" w:color="auto" w:fill="886600"/>
    </w:rPr>
  </w:style>
  <w:style w:type="character" w:customStyle="1" w:styleId="sthla1">
    <w:name w:val="sth_la1"/>
    <w:rsid w:val="00801716"/>
    <w:rPr>
      <w:b/>
      <w:bCs/>
      <w:color w:val="FFFFFF"/>
      <w:shd w:val="clear" w:color="auto" w:fill="00AA00"/>
    </w:rPr>
  </w:style>
  <w:style w:type="character" w:customStyle="1" w:styleId="sthsanzione1">
    <w:name w:val="sth_sanzione1"/>
    <w:rsid w:val="00801716"/>
    <w:rPr>
      <w:b/>
      <w:bCs/>
      <w:color w:val="FFFFFF"/>
      <w:shd w:val="clear" w:color="auto" w:fill="886600"/>
    </w:rPr>
  </w:style>
  <w:style w:type="character" w:customStyle="1" w:styleId="sthin1">
    <w:name w:val="sth_in1"/>
    <w:rsid w:val="00801716"/>
    <w:rPr>
      <w:b/>
      <w:bCs/>
      <w:color w:val="000000"/>
      <w:shd w:val="clear" w:color="auto" w:fill="FF9999"/>
    </w:rPr>
  </w:style>
  <w:style w:type="character" w:customStyle="1" w:styleId="sthalla1">
    <w:name w:val="sth_alla1"/>
    <w:rsid w:val="00801716"/>
    <w:rPr>
      <w:b/>
      <w:bCs/>
      <w:color w:val="FFFFFF"/>
      <w:shd w:val="clear" w:color="auto" w:fill="004499"/>
    </w:rPr>
  </w:style>
  <w:style w:type="character" w:customStyle="1" w:styleId="sthdifferenza1">
    <w:name w:val="sth_differenza1"/>
    <w:rsid w:val="00801716"/>
    <w:rPr>
      <w:b/>
      <w:bCs/>
      <w:color w:val="FFFFFF"/>
      <w:shd w:val="clear" w:color="auto" w:fill="990099"/>
    </w:rPr>
  </w:style>
  <w:style w:type="character" w:customStyle="1" w:styleId="sthtra1">
    <w:name w:val="sth_tra1"/>
    <w:rsid w:val="00801716"/>
    <w:rPr>
      <w:b/>
      <w:bCs/>
      <w:color w:val="000000"/>
      <w:shd w:val="clear" w:color="auto" w:fill="FFFF66"/>
    </w:rPr>
  </w:style>
  <w:style w:type="character" w:customStyle="1" w:styleId="sthil1">
    <w:name w:val="sth_il1"/>
    <w:rsid w:val="00801716"/>
    <w:rPr>
      <w:b/>
      <w:bCs/>
      <w:color w:val="000000"/>
      <w:shd w:val="clear" w:color="auto" w:fill="BBFFFF"/>
    </w:rPr>
  </w:style>
  <w:style w:type="character" w:customStyle="1" w:styleId="sthrisultato1">
    <w:name w:val="sth_risultato1"/>
    <w:rsid w:val="00801716"/>
    <w:rPr>
      <w:b/>
      <w:bCs/>
      <w:color w:val="000000"/>
      <w:shd w:val="clear" w:color="auto" w:fill="99FF99"/>
    </w:rPr>
  </w:style>
  <w:style w:type="character" w:customStyle="1" w:styleId="sthregistrato1">
    <w:name w:val="sth_registrato1"/>
    <w:rsid w:val="00801716"/>
    <w:rPr>
      <w:b/>
      <w:bCs/>
      <w:color w:val="000000"/>
      <w:shd w:val="clear" w:color="auto" w:fill="FF9999"/>
    </w:rPr>
  </w:style>
  <w:style w:type="character" w:customStyle="1" w:styleId="sthobiettivo1">
    <w:name w:val="sth_obiettivo1"/>
    <w:rsid w:val="00801716"/>
    <w:rPr>
      <w:b/>
      <w:bCs/>
      <w:color w:val="000000"/>
      <w:shd w:val="clear" w:color="auto" w:fill="FF66FF"/>
    </w:rPr>
  </w:style>
  <w:style w:type="character" w:customStyle="1" w:styleId="sthun1">
    <w:name w:val="sth_un1"/>
    <w:rsid w:val="00801716"/>
    <w:rPr>
      <w:b/>
      <w:bCs/>
      <w:color w:val="FFFFFF"/>
      <w:shd w:val="clear" w:color="auto" w:fill="00AA00"/>
    </w:rPr>
  </w:style>
  <w:style w:type="character" w:customStyle="1" w:styleId="sthimporto1">
    <w:name w:val="sth_importo1"/>
    <w:rsid w:val="00801716"/>
    <w:rPr>
      <w:b/>
      <w:bCs/>
      <w:color w:val="FFFFFF"/>
      <w:shd w:val="clear" w:color="auto" w:fill="886600"/>
    </w:rPr>
  </w:style>
  <w:style w:type="character" w:customStyle="1" w:styleId="sthcomunque1">
    <w:name w:val="sth_comunque1"/>
    <w:rsid w:val="00801716"/>
    <w:rPr>
      <w:b/>
      <w:bCs/>
      <w:color w:val="FFFFFF"/>
      <w:shd w:val="clear" w:color="auto" w:fill="880000"/>
    </w:rPr>
  </w:style>
  <w:style w:type="character" w:customStyle="1" w:styleId="sthsuperiore1">
    <w:name w:val="sth_superiore1"/>
    <w:rsid w:val="00801716"/>
    <w:rPr>
      <w:b/>
      <w:bCs/>
      <w:color w:val="FFFFFF"/>
      <w:shd w:val="clear" w:color="auto" w:fill="990099"/>
    </w:rPr>
  </w:style>
  <w:style w:type="character" w:customStyle="1" w:styleId="sthal1">
    <w:name w:val="sth_al1"/>
    <w:rsid w:val="00801716"/>
    <w:rPr>
      <w:b/>
      <w:bCs/>
      <w:color w:val="000000"/>
      <w:shd w:val="clear" w:color="auto" w:fill="FF9999"/>
    </w:rPr>
  </w:style>
  <w:style w:type="character" w:customStyle="1" w:styleId="sthper1">
    <w:name w:val="sth_per1"/>
    <w:rsid w:val="00801716"/>
    <w:rPr>
      <w:b/>
      <w:bCs/>
      <w:color w:val="000000"/>
      <w:shd w:val="clear" w:color="auto" w:fill="FFFF66"/>
    </w:rPr>
  </w:style>
  <w:style w:type="character" w:customStyle="1" w:styleId="sthcento1">
    <w:name w:val="sth_cento1"/>
    <w:rsid w:val="00801716"/>
    <w:rPr>
      <w:b/>
      <w:bCs/>
      <w:color w:val="000000"/>
      <w:shd w:val="clear" w:color="auto" w:fill="BBFFFF"/>
    </w:rPr>
  </w:style>
  <w:style w:type="character" w:customStyle="1" w:styleId="sthprevista1">
    <w:name w:val="sth_prevista1"/>
    <w:rsid w:val="00801716"/>
    <w:rPr>
      <w:b/>
      <w:bCs/>
      <w:color w:val="FFFFFF"/>
      <w:shd w:val="clear" w:color="auto" w:fill="004499"/>
    </w:rPr>
  </w:style>
  <w:style w:type="character" w:customStyle="1" w:styleId="sthcitato1">
    <w:name w:val="sth_citato1"/>
    <w:rsid w:val="00801716"/>
    <w:rPr>
      <w:b/>
      <w:bCs/>
      <w:color w:val="FFFFFF"/>
      <w:shd w:val="clear" w:color="auto" w:fill="00AA00"/>
    </w:rPr>
  </w:style>
  <w:style w:type="character" w:customStyle="1" w:styleId="sthdegli1">
    <w:name w:val="sth_degli1"/>
    <w:rsid w:val="00801716"/>
    <w:rPr>
      <w:b/>
      <w:bCs/>
      <w:color w:val="000000"/>
      <w:shd w:val="clear" w:color="auto" w:fill="FFFF66"/>
    </w:rPr>
  </w:style>
  <w:style w:type="paragraph" w:customStyle="1" w:styleId="1">
    <w:name w:val="1"/>
    <w:basedOn w:val="Normale"/>
    <w:next w:val="Corpotesto"/>
    <w:rsid w:val="00801716"/>
    <w:pPr>
      <w:spacing w:line="480" w:lineRule="exact"/>
      <w:jc w:val="both"/>
    </w:pPr>
    <w:rPr>
      <w:rFonts w:ascii="Arial" w:hAnsi="Arial"/>
      <w:szCs w:val="20"/>
    </w:rPr>
  </w:style>
  <w:style w:type="character" w:styleId="Enfasigrassetto">
    <w:name w:val="Strong"/>
    <w:uiPriority w:val="22"/>
    <w:qFormat/>
    <w:rsid w:val="00801716"/>
    <w:rPr>
      <w:b/>
      <w:bCs/>
    </w:rPr>
  </w:style>
  <w:style w:type="character" w:customStyle="1" w:styleId="provvnumcomma">
    <w:name w:val="provv_numcomma"/>
    <w:rsid w:val="00801716"/>
  </w:style>
  <w:style w:type="paragraph" w:styleId="Indicedellefigure">
    <w:name w:val="table of figures"/>
    <w:basedOn w:val="Normale"/>
    <w:next w:val="Normale"/>
    <w:uiPriority w:val="99"/>
    <w:unhideWhenUsed/>
    <w:rsid w:val="00801716"/>
  </w:style>
  <w:style w:type="character" w:customStyle="1" w:styleId="provvnumart">
    <w:name w:val="provv_numart"/>
    <w:rsid w:val="00801716"/>
    <w:rPr>
      <w:b/>
      <w:bCs/>
    </w:rPr>
  </w:style>
  <w:style w:type="character" w:customStyle="1" w:styleId="provvrubrica">
    <w:name w:val="provv_rubrica"/>
    <w:rsid w:val="00801716"/>
    <w:rPr>
      <w:b/>
      <w:bCs/>
    </w:rPr>
  </w:style>
  <w:style w:type="paragraph" w:customStyle="1" w:styleId="provvambito1">
    <w:name w:val="provv_ambito1"/>
    <w:basedOn w:val="Normale"/>
    <w:rsid w:val="00801716"/>
    <w:pPr>
      <w:spacing w:before="100" w:beforeAutospacing="1" w:after="45"/>
      <w:jc w:val="center"/>
    </w:pPr>
    <w:rPr>
      <w:rFonts w:eastAsia="Calibri"/>
    </w:rPr>
  </w:style>
  <w:style w:type="paragraph" w:customStyle="1" w:styleId="provvr01">
    <w:name w:val="provv_r01"/>
    <w:basedOn w:val="Normale"/>
    <w:rsid w:val="00801716"/>
    <w:pPr>
      <w:spacing w:before="100" w:beforeAutospacing="1" w:after="45"/>
      <w:jc w:val="both"/>
    </w:pPr>
    <w:rPr>
      <w:rFonts w:eastAsia="Calibri"/>
    </w:rPr>
  </w:style>
  <w:style w:type="character" w:customStyle="1" w:styleId="provvvigore">
    <w:name w:val="provv_vigore"/>
    <w:rsid w:val="00801716"/>
    <w:rPr>
      <w:b/>
      <w:bCs/>
    </w:rPr>
  </w:style>
  <w:style w:type="paragraph" w:customStyle="1" w:styleId="Default">
    <w:name w:val="Default"/>
    <w:rsid w:val="00801716"/>
    <w:pPr>
      <w:autoSpaceDE w:val="0"/>
      <w:autoSpaceDN w:val="0"/>
      <w:adjustRightInd w:val="0"/>
    </w:pPr>
    <w:rPr>
      <w:rFonts w:ascii="Calibri" w:hAnsi="Calibri" w:cs="Calibri"/>
      <w:color w:val="000000"/>
      <w:sz w:val="24"/>
      <w:szCs w:val="24"/>
    </w:rPr>
  </w:style>
  <w:style w:type="character" w:customStyle="1" w:styleId="rosso1">
    <w:name w:val="rosso1"/>
    <w:rsid w:val="00801716"/>
    <w:rPr>
      <w:b w:val="0"/>
      <w:bCs w:val="0"/>
      <w:vanish w:val="0"/>
      <w:webHidden w:val="0"/>
      <w:color w:val="990000"/>
      <w:specVanish w:val="0"/>
    </w:rPr>
  </w:style>
  <w:style w:type="character" w:customStyle="1" w:styleId="st1">
    <w:name w:val="st1"/>
    <w:rsid w:val="00801716"/>
  </w:style>
  <w:style w:type="paragraph" w:customStyle="1" w:styleId="default0">
    <w:name w:val="default"/>
    <w:basedOn w:val="Normale"/>
    <w:rsid w:val="00801716"/>
    <w:pPr>
      <w:autoSpaceDE w:val="0"/>
      <w:autoSpaceDN w:val="0"/>
    </w:pPr>
    <w:rPr>
      <w:rFonts w:ascii="Calibri" w:eastAsia="Calibri" w:hAnsi="Calibri"/>
      <w:color w:val="000000"/>
    </w:rPr>
  </w:style>
  <w:style w:type="character" w:customStyle="1" w:styleId="Titolo3Carattere">
    <w:name w:val="Titolo 3 Carattere"/>
    <w:basedOn w:val="Carpredefinitoparagrafo"/>
    <w:link w:val="Titolo3"/>
    <w:semiHidden/>
    <w:rsid w:val="0062794C"/>
    <w:rPr>
      <w:rFonts w:ascii="Calibri" w:hAnsi="Calibri"/>
      <w:b/>
      <w:bCs/>
      <w:iCs/>
      <w:color w:val="000000"/>
      <w:kern w:val="32"/>
      <w:sz w:val="24"/>
      <w:szCs w:val="24"/>
      <w:lang w:val="x-none" w:eastAsia="en-US"/>
    </w:rPr>
  </w:style>
  <w:style w:type="character" w:customStyle="1" w:styleId="Titolo4Carattere">
    <w:name w:val="Titolo 4 Carattere"/>
    <w:basedOn w:val="Carpredefinitoparagrafo"/>
    <w:link w:val="Titolo4"/>
    <w:uiPriority w:val="99"/>
    <w:semiHidden/>
    <w:rsid w:val="0062794C"/>
    <w:rPr>
      <w:rFonts w:ascii="Calibri" w:hAnsi="Calibri"/>
      <w:b/>
      <w:iCs/>
      <w:sz w:val="24"/>
      <w:szCs w:val="24"/>
    </w:rPr>
  </w:style>
  <w:style w:type="character" w:customStyle="1" w:styleId="Titolo5Carattere">
    <w:name w:val="Titolo 5 Carattere"/>
    <w:basedOn w:val="Carpredefinitoparagrafo"/>
    <w:link w:val="Titolo5"/>
    <w:rsid w:val="0062794C"/>
    <w:rPr>
      <w:rFonts w:ascii="Calibri" w:hAnsi="Calibri"/>
      <w:b/>
      <w:sz w:val="24"/>
      <w:szCs w:val="24"/>
    </w:rPr>
  </w:style>
  <w:style w:type="character" w:customStyle="1" w:styleId="Titolo6Carattere">
    <w:name w:val="Titolo 6 Carattere"/>
    <w:basedOn w:val="Carpredefinitoparagrafo"/>
    <w:link w:val="Titolo6"/>
    <w:uiPriority w:val="99"/>
    <w:semiHidden/>
    <w:rsid w:val="0062794C"/>
    <w:rPr>
      <w:rFonts w:ascii="Calibri" w:hAnsi="Calibri"/>
      <w:b/>
      <w:iCs/>
      <w:sz w:val="26"/>
      <w:szCs w:val="24"/>
      <w:lang w:val="x-none" w:eastAsia="x-none"/>
    </w:rPr>
  </w:style>
  <w:style w:type="character" w:customStyle="1" w:styleId="Titolo7Carattere">
    <w:name w:val="Titolo 7 Carattere"/>
    <w:basedOn w:val="Carpredefinitoparagrafo"/>
    <w:link w:val="Titolo7"/>
    <w:uiPriority w:val="99"/>
    <w:semiHidden/>
    <w:rsid w:val="0062794C"/>
    <w:rPr>
      <w:rFonts w:ascii="Calibri" w:hAnsi="Calibri"/>
      <w:sz w:val="24"/>
      <w:szCs w:val="24"/>
      <w:lang w:val="x-none" w:eastAsia="x-none"/>
    </w:rPr>
  </w:style>
  <w:style w:type="character" w:customStyle="1" w:styleId="Titolo8Carattere">
    <w:name w:val="Titolo 8 Carattere"/>
    <w:basedOn w:val="Carpredefinitoparagrafo"/>
    <w:link w:val="Titolo8"/>
    <w:uiPriority w:val="9"/>
    <w:semiHidden/>
    <w:rsid w:val="0062794C"/>
    <w:rPr>
      <w:rFonts w:ascii="Calibri" w:hAnsi="Calibri"/>
      <w:i/>
      <w:iCs/>
      <w:sz w:val="24"/>
      <w:szCs w:val="24"/>
    </w:rPr>
  </w:style>
  <w:style w:type="paragraph" w:styleId="PreformattatoHTML">
    <w:name w:val="HTML Preformatted"/>
    <w:basedOn w:val="Normale"/>
    <w:link w:val="PreformattatoHTMLCarattere"/>
    <w:uiPriority w:val="99"/>
    <w:unhideWhenUsed/>
    <w:rsid w:val="0062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62794C"/>
    <w:rPr>
      <w:rFonts w:ascii="Courier New" w:hAnsi="Courier New" w:cs="Courier New"/>
    </w:rPr>
  </w:style>
  <w:style w:type="paragraph" w:styleId="Sommario1">
    <w:name w:val="toc 1"/>
    <w:basedOn w:val="Normale"/>
    <w:next w:val="Normale"/>
    <w:autoRedefine/>
    <w:uiPriority w:val="39"/>
    <w:unhideWhenUsed/>
    <w:qFormat/>
    <w:rsid w:val="0062794C"/>
    <w:pPr>
      <w:widowControl w:val="0"/>
      <w:tabs>
        <w:tab w:val="left" w:pos="1134"/>
        <w:tab w:val="right" w:leader="dot" w:pos="8789"/>
      </w:tabs>
      <w:spacing w:before="360" w:after="120"/>
      <w:ind w:right="567"/>
      <w:jc w:val="both"/>
    </w:pPr>
    <w:rPr>
      <w:rFonts w:ascii="Calibri" w:hAnsi="Calibri"/>
      <w:b/>
      <w:noProof/>
      <w:sz w:val="20"/>
      <w:szCs w:val="22"/>
      <w:lang w:eastAsia="en-US"/>
    </w:rPr>
  </w:style>
  <w:style w:type="paragraph" w:styleId="Sommario2">
    <w:name w:val="toc 2"/>
    <w:basedOn w:val="Normale"/>
    <w:next w:val="Normale"/>
    <w:autoRedefine/>
    <w:uiPriority w:val="39"/>
    <w:unhideWhenUsed/>
    <w:qFormat/>
    <w:rsid w:val="0062794C"/>
    <w:pPr>
      <w:widowControl w:val="0"/>
      <w:tabs>
        <w:tab w:val="left" w:pos="567"/>
        <w:tab w:val="right" w:leader="dot" w:pos="8789"/>
      </w:tabs>
      <w:spacing w:after="60"/>
      <w:ind w:left="737" w:right="567" w:hanging="567"/>
      <w:jc w:val="both"/>
    </w:pPr>
    <w:rPr>
      <w:rFonts w:ascii="Calibri" w:hAnsi="Calibri"/>
      <w:sz w:val="18"/>
      <w:szCs w:val="22"/>
      <w:lang w:eastAsia="en-US"/>
    </w:rPr>
  </w:style>
  <w:style w:type="paragraph" w:styleId="Sommario3">
    <w:name w:val="toc 3"/>
    <w:basedOn w:val="Normale"/>
    <w:next w:val="Normale"/>
    <w:autoRedefine/>
    <w:uiPriority w:val="39"/>
    <w:unhideWhenUsed/>
    <w:qFormat/>
    <w:rsid w:val="0062794C"/>
    <w:pPr>
      <w:widowControl w:val="0"/>
      <w:tabs>
        <w:tab w:val="left" w:pos="1134"/>
        <w:tab w:val="right" w:leader="dot" w:pos="8789"/>
      </w:tabs>
      <w:spacing w:after="60"/>
      <w:ind w:left="624" w:right="567"/>
      <w:jc w:val="both"/>
    </w:pPr>
    <w:rPr>
      <w:rFonts w:ascii="Calibri" w:hAnsi="Calibri"/>
      <w:i/>
      <w:sz w:val="18"/>
    </w:rPr>
  </w:style>
  <w:style w:type="paragraph" w:styleId="Sommario4">
    <w:name w:val="toc 4"/>
    <w:basedOn w:val="Normale"/>
    <w:next w:val="Normale"/>
    <w:autoRedefine/>
    <w:uiPriority w:val="39"/>
    <w:unhideWhenUsed/>
    <w:rsid w:val="0062794C"/>
    <w:pPr>
      <w:widowControl w:val="0"/>
      <w:tabs>
        <w:tab w:val="left" w:pos="1588"/>
        <w:tab w:val="right" w:leader="dot" w:pos="8789"/>
      </w:tabs>
      <w:spacing w:after="60"/>
      <w:ind w:left="720" w:right="567"/>
    </w:pPr>
    <w:rPr>
      <w:rFonts w:ascii="Calibri" w:hAnsi="Calibri"/>
      <w:i/>
      <w:sz w:val="18"/>
    </w:rPr>
  </w:style>
  <w:style w:type="paragraph" w:styleId="Sommario5">
    <w:name w:val="toc 5"/>
    <w:basedOn w:val="Normale"/>
    <w:next w:val="Normale"/>
    <w:autoRedefine/>
    <w:uiPriority w:val="39"/>
    <w:unhideWhenUsed/>
    <w:rsid w:val="0062794C"/>
    <w:pPr>
      <w:spacing w:after="100" w:line="276" w:lineRule="auto"/>
      <w:ind w:left="880"/>
    </w:pPr>
    <w:rPr>
      <w:rFonts w:ascii="Calibri" w:hAnsi="Calibri"/>
      <w:sz w:val="22"/>
      <w:szCs w:val="22"/>
    </w:rPr>
  </w:style>
  <w:style w:type="paragraph" w:styleId="Didascalia">
    <w:name w:val="caption"/>
    <w:basedOn w:val="Normale"/>
    <w:next w:val="Normale"/>
    <w:uiPriority w:val="99"/>
    <w:semiHidden/>
    <w:unhideWhenUsed/>
    <w:qFormat/>
    <w:rsid w:val="0062794C"/>
    <w:pPr>
      <w:keepNext/>
      <w:spacing w:before="240" w:after="120"/>
      <w:jc w:val="both"/>
    </w:pPr>
    <w:rPr>
      <w:rFonts w:ascii="Calibri" w:hAnsi="Calibri"/>
      <w:b/>
      <w:bCs/>
      <w:sz w:val="18"/>
      <w:szCs w:val="20"/>
    </w:rPr>
  </w:style>
  <w:style w:type="paragraph" w:styleId="Testonotadichiusura">
    <w:name w:val="endnote text"/>
    <w:basedOn w:val="Normale"/>
    <w:link w:val="TestonotadichiusuraCarattere"/>
    <w:uiPriority w:val="99"/>
    <w:unhideWhenUsed/>
    <w:rsid w:val="0062794C"/>
    <w:pPr>
      <w:widowControl w:val="0"/>
      <w:spacing w:after="120"/>
      <w:ind w:firstLine="567"/>
      <w:jc w:val="both"/>
    </w:pPr>
    <w:rPr>
      <w:rFonts w:ascii="Calibri" w:hAnsi="Calibri"/>
      <w:sz w:val="20"/>
      <w:szCs w:val="20"/>
    </w:rPr>
  </w:style>
  <w:style w:type="character" w:customStyle="1" w:styleId="TestonotadichiusuraCarattere">
    <w:name w:val="Testo nota di chiusura Carattere"/>
    <w:basedOn w:val="Carpredefinitoparagrafo"/>
    <w:link w:val="Testonotadichiusura"/>
    <w:uiPriority w:val="99"/>
    <w:rsid w:val="0062794C"/>
    <w:rPr>
      <w:rFonts w:ascii="Calibri" w:hAnsi="Calibri"/>
    </w:rPr>
  </w:style>
  <w:style w:type="paragraph" w:styleId="Rientrocorpodeltesto3">
    <w:name w:val="Body Text Indent 3"/>
    <w:basedOn w:val="Normale"/>
    <w:link w:val="Rientrocorpodeltesto3Carattere"/>
    <w:uiPriority w:val="99"/>
    <w:unhideWhenUsed/>
    <w:rsid w:val="0062794C"/>
    <w:pPr>
      <w:widowControl w:val="0"/>
      <w:adjustRightInd w:val="0"/>
      <w:spacing w:after="120" w:line="360" w:lineRule="atLeast"/>
      <w:ind w:left="283"/>
      <w:jc w:val="both"/>
    </w:pPr>
    <w:rPr>
      <w:sz w:val="16"/>
      <w:szCs w:val="16"/>
    </w:rPr>
  </w:style>
  <w:style w:type="character" w:customStyle="1" w:styleId="Rientrocorpodeltesto3Carattere">
    <w:name w:val="Rientro corpo del testo 3 Carattere"/>
    <w:basedOn w:val="Carpredefinitoparagrafo"/>
    <w:link w:val="Rientrocorpodeltesto3"/>
    <w:uiPriority w:val="99"/>
    <w:rsid w:val="0062794C"/>
    <w:rPr>
      <w:sz w:val="16"/>
      <w:szCs w:val="16"/>
    </w:rPr>
  </w:style>
  <w:style w:type="paragraph" w:customStyle="1" w:styleId="Copertina">
    <w:name w:val="Copertina"/>
    <w:basedOn w:val="Normale"/>
    <w:next w:val="Normale"/>
    <w:uiPriority w:val="99"/>
    <w:rsid w:val="0062794C"/>
    <w:pPr>
      <w:widowControl w:val="0"/>
      <w:jc w:val="center"/>
    </w:pPr>
    <w:rPr>
      <w:rFonts w:ascii="Calibri" w:hAnsi="Calibri"/>
      <w:b/>
      <w:sz w:val="48"/>
      <w:szCs w:val="40"/>
    </w:rPr>
  </w:style>
  <w:style w:type="paragraph" w:customStyle="1" w:styleId="Descrizione">
    <w:name w:val="Descrizione"/>
    <w:basedOn w:val="Normale"/>
    <w:next w:val="Normale"/>
    <w:uiPriority w:val="99"/>
    <w:qFormat/>
    <w:rsid w:val="0062794C"/>
    <w:pPr>
      <w:spacing w:after="240"/>
    </w:pPr>
    <w:rPr>
      <w:rFonts w:ascii="Calibri" w:hAnsi="Calibri"/>
      <w:i/>
      <w:sz w:val="18"/>
      <w:szCs w:val="18"/>
    </w:rPr>
  </w:style>
  <w:style w:type="paragraph" w:customStyle="1" w:styleId="IntestazioneLogo">
    <w:name w:val="IntestazioneLogo"/>
    <w:basedOn w:val="Normale"/>
    <w:uiPriority w:val="99"/>
    <w:qFormat/>
    <w:rsid w:val="0062794C"/>
    <w:pPr>
      <w:widowControl w:val="0"/>
      <w:jc w:val="center"/>
    </w:pPr>
    <w:rPr>
      <w:rFonts w:ascii="Calibri" w:hAnsi="Calibri"/>
      <w:b/>
      <w:smallCaps/>
      <w:sz w:val="16"/>
      <w:szCs w:val="48"/>
    </w:rPr>
  </w:style>
  <w:style w:type="paragraph" w:customStyle="1" w:styleId="Figura">
    <w:name w:val="Figura"/>
    <w:basedOn w:val="Normale"/>
    <w:next w:val="Descrizione"/>
    <w:uiPriority w:val="99"/>
    <w:rsid w:val="0062794C"/>
    <w:pPr>
      <w:keepNext/>
      <w:spacing w:after="120"/>
      <w:jc w:val="center"/>
    </w:pPr>
    <w:rPr>
      <w:rFonts w:ascii="Calibri" w:hAnsi="Calibri" w:cs="Arial"/>
      <w:sz w:val="22"/>
    </w:rPr>
  </w:style>
  <w:style w:type="paragraph" w:customStyle="1" w:styleId="inbreve">
    <w:name w:val="inbreve"/>
    <w:basedOn w:val="Normale"/>
    <w:next w:val="Normale"/>
    <w:uiPriority w:val="99"/>
    <w:rsid w:val="0062794C"/>
    <w:pPr>
      <w:widowControl w:val="0"/>
      <w:pBdr>
        <w:top w:val="single" w:sz="4" w:space="15" w:color="C0C0C0"/>
        <w:left w:val="single" w:sz="4" w:space="30" w:color="C0C0C0"/>
        <w:bottom w:val="single" w:sz="4" w:space="15" w:color="000000"/>
        <w:right w:val="single" w:sz="4" w:space="30" w:color="000000"/>
      </w:pBdr>
      <w:shd w:val="clear" w:color="auto" w:fill="CCECFF"/>
      <w:spacing w:after="120" w:line="360" w:lineRule="auto"/>
      <w:ind w:left="567" w:right="567" w:firstLine="567"/>
      <w:jc w:val="both"/>
    </w:pPr>
    <w:rPr>
      <w:rFonts w:ascii="Calibri" w:hAnsi="Calibri"/>
      <w:i/>
      <w:sz w:val="22"/>
    </w:rPr>
  </w:style>
  <w:style w:type="paragraph" w:customStyle="1" w:styleId="Inevidenza">
    <w:name w:val="Inevidenza"/>
    <w:basedOn w:val="inbreve"/>
    <w:uiPriority w:val="99"/>
    <w:rsid w:val="0062794C"/>
    <w:pPr>
      <w:keepLines/>
      <w:widowControl/>
      <w:pBdr>
        <w:top w:val="single" w:sz="2" w:space="15" w:color="000000"/>
        <w:left w:val="single" w:sz="2" w:space="30" w:color="000000"/>
        <w:bottom w:val="single" w:sz="2" w:space="15" w:color="000000"/>
        <w:right w:val="single" w:sz="2" w:space="30" w:color="000000"/>
      </w:pBdr>
      <w:shd w:val="clear" w:color="auto" w:fill="ECF4FE"/>
      <w:spacing w:line="240" w:lineRule="auto"/>
    </w:pPr>
    <w:rPr>
      <w:color w:val="0F0F0F"/>
      <w:sz w:val="18"/>
    </w:rPr>
  </w:style>
  <w:style w:type="paragraph" w:customStyle="1" w:styleId="Intestazionepari">
    <w:name w:val="Intestazione pari"/>
    <w:basedOn w:val="Normale"/>
    <w:uiPriority w:val="99"/>
    <w:rsid w:val="0062794C"/>
    <w:pPr>
      <w:pBdr>
        <w:bottom w:val="single" w:sz="2" w:space="1" w:color="4F81BD"/>
      </w:pBdr>
      <w:spacing w:after="120"/>
      <w:jc w:val="both"/>
    </w:pPr>
    <w:rPr>
      <w:rFonts w:ascii="Calibri" w:hAnsi="Calibri"/>
      <w:i/>
      <w:iCs/>
      <w:smallCaps/>
      <w:color w:val="4F81BD"/>
      <w:sz w:val="16"/>
    </w:rPr>
  </w:style>
  <w:style w:type="paragraph" w:customStyle="1" w:styleId="Introduzione">
    <w:name w:val="Introduzione"/>
    <w:basedOn w:val="Normale"/>
    <w:uiPriority w:val="99"/>
    <w:rsid w:val="0062794C"/>
    <w:pPr>
      <w:widowControl w:val="0"/>
      <w:spacing w:before="100" w:beforeAutospacing="1" w:after="100" w:afterAutospacing="1"/>
      <w:ind w:firstLine="567"/>
      <w:jc w:val="both"/>
    </w:pPr>
    <w:rPr>
      <w:rFonts w:ascii="Calibri" w:hAnsi="Calibri"/>
      <w:i/>
      <w:iCs/>
      <w:sz w:val="22"/>
    </w:rPr>
  </w:style>
  <w:style w:type="paragraph" w:customStyle="1" w:styleId="Piedepaginapari">
    <w:name w:val="Piedepaginapari"/>
    <w:basedOn w:val="Normale"/>
    <w:next w:val="Normale"/>
    <w:uiPriority w:val="99"/>
    <w:rsid w:val="0062794C"/>
    <w:pPr>
      <w:pBdr>
        <w:top w:val="single" w:sz="2" w:space="1" w:color="5095DA"/>
      </w:pBdr>
      <w:spacing w:after="120"/>
    </w:pPr>
    <w:rPr>
      <w:rFonts w:ascii="Calibri" w:hAnsi="Calibri"/>
      <w:i/>
      <w:noProof/>
      <w:color w:val="457FAF"/>
      <w:sz w:val="18"/>
    </w:rPr>
  </w:style>
  <w:style w:type="paragraph" w:customStyle="1" w:styleId="Intestazionedispari">
    <w:name w:val="Intestazione dispari"/>
    <w:basedOn w:val="Normale"/>
    <w:next w:val="Normale"/>
    <w:uiPriority w:val="99"/>
    <w:rsid w:val="0062794C"/>
    <w:pPr>
      <w:pBdr>
        <w:bottom w:val="single" w:sz="2" w:space="1" w:color="4F81BD"/>
      </w:pBdr>
      <w:spacing w:after="120"/>
      <w:ind w:firstLine="567"/>
      <w:jc w:val="right"/>
    </w:pPr>
    <w:rPr>
      <w:rFonts w:ascii="Calibri" w:hAnsi="Calibri"/>
      <w:i/>
      <w:iCs/>
      <w:smallCaps/>
      <w:color w:val="4F81BD"/>
      <w:sz w:val="16"/>
    </w:rPr>
  </w:style>
  <w:style w:type="paragraph" w:customStyle="1" w:styleId="piedepaginadispari">
    <w:name w:val="piedepaginadispari"/>
    <w:basedOn w:val="Normale"/>
    <w:next w:val="Normale"/>
    <w:uiPriority w:val="99"/>
    <w:rsid w:val="0062794C"/>
    <w:pPr>
      <w:pBdr>
        <w:top w:val="single" w:sz="2" w:space="1" w:color="4F81BD"/>
      </w:pBdr>
      <w:spacing w:after="120"/>
      <w:jc w:val="right"/>
    </w:pPr>
    <w:rPr>
      <w:rFonts w:ascii="Calibri" w:hAnsi="Calibri"/>
      <w:i/>
      <w:noProof/>
      <w:color w:val="4F81BD"/>
      <w:sz w:val="18"/>
    </w:rPr>
  </w:style>
  <w:style w:type="paragraph" w:customStyle="1" w:styleId="PuntoElencoLettere">
    <w:name w:val="PuntoElencoLettere"/>
    <w:basedOn w:val="Normale"/>
    <w:next w:val="Normale"/>
    <w:uiPriority w:val="99"/>
    <w:rsid w:val="0062794C"/>
    <w:pPr>
      <w:widowControl w:val="0"/>
      <w:tabs>
        <w:tab w:val="num" w:pos="1134"/>
      </w:tabs>
      <w:spacing w:after="120"/>
      <w:ind w:left="1134" w:hanging="425"/>
      <w:jc w:val="both"/>
    </w:pPr>
    <w:rPr>
      <w:rFonts w:ascii="Calibri" w:hAnsi="Calibri"/>
      <w:sz w:val="22"/>
    </w:rPr>
  </w:style>
  <w:style w:type="paragraph" w:customStyle="1" w:styleId="PuntoElencoLettereB">
    <w:name w:val="PuntoElencoLettereB"/>
    <w:basedOn w:val="Inevidenza"/>
    <w:uiPriority w:val="99"/>
    <w:rsid w:val="0062794C"/>
    <w:pPr>
      <w:tabs>
        <w:tab w:val="num" w:pos="1560"/>
      </w:tabs>
      <w:spacing w:after="0"/>
      <w:ind w:firstLine="635"/>
    </w:pPr>
    <w:rPr>
      <w:bCs/>
      <w:i w:val="0"/>
    </w:rPr>
  </w:style>
  <w:style w:type="paragraph" w:customStyle="1" w:styleId="PuntoElencoNumerato">
    <w:name w:val="PuntoElencoNumerato"/>
    <w:basedOn w:val="Normale"/>
    <w:uiPriority w:val="99"/>
    <w:rsid w:val="0062794C"/>
    <w:pPr>
      <w:widowControl w:val="0"/>
      <w:numPr>
        <w:numId w:val="3"/>
      </w:numPr>
      <w:jc w:val="both"/>
    </w:pPr>
    <w:rPr>
      <w:rFonts w:ascii="Calibri" w:hAnsi="Calibri"/>
      <w:sz w:val="22"/>
    </w:rPr>
  </w:style>
  <w:style w:type="paragraph" w:customStyle="1" w:styleId="PuntoElencoNumeratoB">
    <w:name w:val="PuntoElencoNumeratoB"/>
    <w:basedOn w:val="Inevidenza"/>
    <w:uiPriority w:val="99"/>
    <w:rsid w:val="0062794C"/>
    <w:pPr>
      <w:pBdr>
        <w:left w:val="single" w:sz="2" w:space="31" w:color="B0CFEE"/>
      </w:pBdr>
      <w:tabs>
        <w:tab w:val="num" w:pos="1562"/>
      </w:tabs>
      <w:spacing w:after="0"/>
      <w:ind w:firstLine="635"/>
    </w:pPr>
  </w:style>
  <w:style w:type="paragraph" w:customStyle="1" w:styleId="PuntoElencoPallino">
    <w:name w:val="PuntoElencoPallino"/>
    <w:basedOn w:val="Normale"/>
    <w:next w:val="Normale"/>
    <w:uiPriority w:val="99"/>
    <w:rsid w:val="0062794C"/>
    <w:pPr>
      <w:widowControl w:val="0"/>
      <w:numPr>
        <w:numId w:val="4"/>
      </w:numPr>
      <w:jc w:val="both"/>
    </w:pPr>
    <w:rPr>
      <w:rFonts w:ascii="Calibri" w:hAnsi="Calibri"/>
      <w:sz w:val="22"/>
    </w:rPr>
  </w:style>
  <w:style w:type="paragraph" w:customStyle="1" w:styleId="PuntoElencoPallinoB">
    <w:name w:val="PuntoElencoPallinoB"/>
    <w:basedOn w:val="Inevidenza"/>
    <w:uiPriority w:val="99"/>
    <w:rsid w:val="0062794C"/>
    <w:pPr>
      <w:tabs>
        <w:tab w:val="num" w:pos="1636"/>
      </w:tabs>
      <w:spacing w:after="0"/>
      <w:ind w:firstLine="709"/>
    </w:pPr>
  </w:style>
  <w:style w:type="paragraph" w:customStyle="1" w:styleId="Relazione">
    <w:name w:val="Relazione"/>
    <w:basedOn w:val="Normale"/>
    <w:uiPriority w:val="99"/>
    <w:qFormat/>
    <w:rsid w:val="0062794C"/>
    <w:pPr>
      <w:spacing w:after="120"/>
      <w:jc w:val="both"/>
      <w:outlineLvl w:val="1"/>
    </w:pPr>
    <w:rPr>
      <w:rFonts w:ascii="Calibri" w:hAnsi="Calibri"/>
      <w:color w:val="FFFFFF"/>
      <w:sz w:val="22"/>
      <w:lang w:eastAsia="en-US"/>
    </w:rPr>
  </w:style>
  <w:style w:type="paragraph" w:customStyle="1" w:styleId="SottoTitCopertina">
    <w:name w:val="SottoTitCopertina"/>
    <w:basedOn w:val="Normale"/>
    <w:uiPriority w:val="99"/>
    <w:rsid w:val="0062794C"/>
    <w:pPr>
      <w:widowControl w:val="0"/>
      <w:spacing w:before="120"/>
      <w:jc w:val="center"/>
    </w:pPr>
    <w:rPr>
      <w:rFonts w:ascii="Calibri" w:hAnsi="Calibri"/>
      <w:b/>
      <w:sz w:val="32"/>
      <w:szCs w:val="40"/>
    </w:rPr>
  </w:style>
  <w:style w:type="paragraph" w:customStyle="1" w:styleId="Tabella">
    <w:name w:val="Tabella"/>
    <w:basedOn w:val="Normale"/>
    <w:uiPriority w:val="99"/>
    <w:rsid w:val="0062794C"/>
    <w:pPr>
      <w:widowControl w:val="0"/>
    </w:pPr>
    <w:rPr>
      <w:rFonts w:ascii="Calibri" w:hAnsi="Calibri"/>
      <w:sz w:val="22"/>
    </w:rPr>
  </w:style>
  <w:style w:type="paragraph" w:customStyle="1" w:styleId="Titoletto">
    <w:name w:val="Titoletto"/>
    <w:basedOn w:val="Normale"/>
    <w:uiPriority w:val="99"/>
    <w:rsid w:val="0062794C"/>
    <w:pPr>
      <w:keepNext/>
      <w:widowControl w:val="0"/>
      <w:spacing w:after="120"/>
      <w:jc w:val="both"/>
    </w:pPr>
    <w:rPr>
      <w:rFonts w:ascii="Calibri" w:hAnsi="Calibri"/>
      <w:b/>
      <w:bCs/>
      <w:sz w:val="28"/>
    </w:rPr>
  </w:style>
  <w:style w:type="paragraph" w:customStyle="1" w:styleId="TitoloInEvidenza">
    <w:name w:val="TitoloInEvidenza"/>
    <w:basedOn w:val="Inevidenza"/>
    <w:next w:val="Inevidenza"/>
    <w:uiPriority w:val="99"/>
    <w:rsid w:val="0062794C"/>
    <w:pPr>
      <w:ind w:firstLine="0"/>
      <w:outlineLvl w:val="1"/>
    </w:pPr>
    <w:rPr>
      <w:b/>
      <w:bCs/>
      <w:sz w:val="20"/>
    </w:rPr>
  </w:style>
  <w:style w:type="paragraph" w:customStyle="1" w:styleId="Destinatari">
    <w:name w:val="Destinatari"/>
    <w:basedOn w:val="Normale"/>
    <w:uiPriority w:val="99"/>
    <w:qFormat/>
    <w:rsid w:val="0062794C"/>
    <w:pPr>
      <w:widowControl w:val="0"/>
      <w:ind w:left="567"/>
      <w:jc w:val="both"/>
    </w:pPr>
    <w:rPr>
      <w:rFonts w:ascii="Calibri" w:hAnsi="Calibri"/>
      <w:sz w:val="22"/>
    </w:rPr>
  </w:style>
  <w:style w:type="paragraph" w:customStyle="1" w:styleId="rgsdestinatari">
    <w:name w:val="rgs_destinatari"/>
    <w:basedOn w:val="Didascalia"/>
    <w:uiPriority w:val="99"/>
    <w:rsid w:val="0062794C"/>
    <w:pPr>
      <w:keepNext w:val="0"/>
      <w:framePr w:w="4321" w:hSpace="181" w:wrap="notBeside" w:vAnchor="text" w:hAnchor="page" w:x="6607" w:y="-1360"/>
      <w:widowControl w:val="0"/>
      <w:tabs>
        <w:tab w:val="left" w:pos="700"/>
        <w:tab w:val="left" w:pos="1100"/>
      </w:tabs>
      <w:adjustRightInd w:val="0"/>
      <w:spacing w:before="0" w:line="360" w:lineRule="atLeast"/>
      <w:ind w:left="700" w:hanging="700"/>
    </w:pPr>
    <w:rPr>
      <w:rFonts w:ascii="Times New Roman" w:hAnsi="Times New Roman"/>
      <w:b w:val="0"/>
      <w:bCs w:val="0"/>
      <w:sz w:val="20"/>
    </w:rPr>
  </w:style>
  <w:style w:type="paragraph" w:customStyle="1" w:styleId="rgsdati">
    <w:name w:val="rgs_dati"/>
    <w:basedOn w:val="rgsdestinatari"/>
    <w:uiPriority w:val="99"/>
    <w:rsid w:val="0062794C"/>
    <w:pPr>
      <w:framePr w:w="5806" w:wrap="notBeside" w:x="710" w:y="2178"/>
      <w:tabs>
        <w:tab w:val="clear" w:pos="700"/>
        <w:tab w:val="left" w:pos="-2200"/>
      </w:tabs>
      <w:spacing w:after="0"/>
      <w:ind w:left="1100" w:hanging="1100"/>
    </w:pPr>
  </w:style>
  <w:style w:type="paragraph" w:customStyle="1" w:styleId="rgsoggetto">
    <w:name w:val="rgs_oggetto"/>
    <w:basedOn w:val="rgsdati"/>
    <w:uiPriority w:val="99"/>
    <w:rsid w:val="0062794C"/>
    <w:pPr>
      <w:framePr w:w="10204" w:h="973" w:wrap="notBeside" w:y="4083"/>
      <w:tabs>
        <w:tab w:val="clear" w:pos="1100"/>
        <w:tab w:val="left" w:pos="1000"/>
      </w:tabs>
      <w:ind w:left="1000" w:hanging="1000"/>
    </w:pPr>
  </w:style>
  <w:style w:type="paragraph" w:customStyle="1" w:styleId="Corpodeltesto21">
    <w:name w:val="Corpo del testo 21"/>
    <w:basedOn w:val="Normale"/>
    <w:uiPriority w:val="99"/>
    <w:rsid w:val="0062794C"/>
    <w:pPr>
      <w:widowControl w:val="0"/>
      <w:adjustRightInd w:val="0"/>
      <w:spacing w:line="400" w:lineRule="exact"/>
      <w:ind w:firstLine="709"/>
      <w:jc w:val="both"/>
    </w:pPr>
    <w:rPr>
      <w:rFonts w:ascii="Arial" w:hAnsi="Arial" w:cs="Arial"/>
    </w:rPr>
  </w:style>
  <w:style w:type="paragraph" w:customStyle="1" w:styleId="provvnota">
    <w:name w:val="provv_nota"/>
    <w:basedOn w:val="Normale"/>
    <w:uiPriority w:val="99"/>
    <w:rsid w:val="0062794C"/>
    <w:pPr>
      <w:spacing w:before="100" w:beforeAutospacing="1" w:after="100" w:afterAutospacing="1"/>
      <w:jc w:val="both"/>
    </w:pPr>
  </w:style>
  <w:style w:type="character" w:styleId="Rimandonotadichiusura">
    <w:name w:val="endnote reference"/>
    <w:unhideWhenUsed/>
    <w:rsid w:val="0062794C"/>
    <w:rPr>
      <w:vertAlign w:val="superscript"/>
    </w:rPr>
  </w:style>
  <w:style w:type="character" w:styleId="Testosegnaposto">
    <w:name w:val="Placeholder Text"/>
    <w:uiPriority w:val="99"/>
    <w:semiHidden/>
    <w:rsid w:val="0062794C"/>
    <w:rPr>
      <w:color w:val="808080"/>
    </w:rPr>
  </w:style>
  <w:style w:type="character" w:customStyle="1" w:styleId="rgshead2">
    <w:name w:val="rgs_head2"/>
    <w:rsid w:val="0062794C"/>
    <w:rPr>
      <w:rFonts w:ascii="Palace Script MT" w:hAnsi="Palace Script MT" w:cs="Palace Script MT" w:hint="default"/>
      <w:sz w:val="48"/>
      <w:szCs w:val="48"/>
    </w:rPr>
  </w:style>
  <w:style w:type="character" w:customStyle="1" w:styleId="rgslogo">
    <w:name w:val="rgs_logo"/>
    <w:uiPriority w:val="99"/>
    <w:rsid w:val="0062794C"/>
    <w:rPr>
      <w:rFonts w:ascii="Palace Script MT" w:hAnsi="Palace Script MT" w:cs="Palace Script MT" w:hint="default"/>
      <w:sz w:val="72"/>
      <w:szCs w:val="72"/>
    </w:rPr>
  </w:style>
  <w:style w:type="table" w:styleId="Grigliatabella">
    <w:name w:val="Table Grid"/>
    <w:basedOn w:val="Tabellanormale"/>
    <w:uiPriority w:val="59"/>
    <w:rsid w:val="006279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rutturaTitoli">
    <w:name w:val="Struttura Titoli"/>
    <w:uiPriority w:val="99"/>
    <w:rsid w:val="0062794C"/>
    <w:pPr>
      <w:numPr>
        <w:numId w:val="2"/>
      </w:numPr>
    </w:pPr>
  </w:style>
  <w:style w:type="paragraph" w:customStyle="1" w:styleId="provvr00">
    <w:name w:val="provvr0"/>
    <w:basedOn w:val="Normale"/>
    <w:uiPriority w:val="99"/>
    <w:rsid w:val="0062794C"/>
    <w:pPr>
      <w:jc w:val="both"/>
    </w:pPr>
    <w:rPr>
      <w:rFonts w:eastAsiaTheme="minorHAnsi"/>
    </w:rPr>
  </w:style>
  <w:style w:type="paragraph" w:customStyle="1" w:styleId="xmsonormal">
    <w:name w:val="xmsonormal"/>
    <w:basedOn w:val="Normale"/>
    <w:rsid w:val="0062794C"/>
    <w:pPr>
      <w:spacing w:before="100" w:beforeAutospacing="1" w:after="100" w:afterAutospacing="1"/>
    </w:pPr>
    <w:rPr>
      <w:rFonts w:eastAsiaTheme="minorHAnsi"/>
    </w:rPr>
  </w:style>
  <w:style w:type="character" w:customStyle="1" w:styleId="xmsohyperlink">
    <w:name w:val="xmsohyperlink"/>
    <w:basedOn w:val="Carpredefinitoparagrafo"/>
    <w:rsid w:val="0062794C"/>
  </w:style>
  <w:style w:type="character" w:customStyle="1" w:styleId="ParagrafoelencoCarattere">
    <w:name w:val="Paragrafo elenco Carattere"/>
    <w:link w:val="Paragrafoelenco"/>
    <w:uiPriority w:val="34"/>
    <w:locked/>
    <w:rsid w:val="0062794C"/>
    <w:rPr>
      <w:rFonts w:ascii="Calibri" w:eastAsia="Calibri" w:hAnsi="Calibri"/>
      <w:sz w:val="22"/>
      <w:szCs w:val="22"/>
      <w:lang w:eastAsia="en-US"/>
    </w:rPr>
  </w:style>
  <w:style w:type="paragraph" w:styleId="Nessunaspaziatura">
    <w:name w:val="No Spacing"/>
    <w:uiPriority w:val="1"/>
    <w:qFormat/>
    <w:rsid w:val="00A021C4"/>
    <w:rPr>
      <w:sz w:val="24"/>
      <w:szCs w:val="24"/>
    </w:rPr>
  </w:style>
  <w:style w:type="paragraph" w:customStyle="1" w:styleId="vhead-tit-text">
    <w:name w:val="vhead-tit-text"/>
    <w:basedOn w:val="Normale"/>
    <w:rsid w:val="00DF1D84"/>
    <w:pPr>
      <w:spacing w:before="100" w:beforeAutospacing="1" w:after="100" w:afterAutospacing="1"/>
    </w:pPr>
  </w:style>
  <w:style w:type="character" w:customStyle="1" w:styleId="highlighted">
    <w:name w:val="highlighted"/>
    <w:basedOn w:val="Carpredefinitoparagrafo"/>
    <w:rsid w:val="00BF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366">
      <w:bodyDiv w:val="1"/>
      <w:marLeft w:val="0"/>
      <w:marRight w:val="0"/>
      <w:marTop w:val="0"/>
      <w:marBottom w:val="0"/>
      <w:divBdr>
        <w:top w:val="none" w:sz="0" w:space="0" w:color="auto"/>
        <w:left w:val="none" w:sz="0" w:space="0" w:color="auto"/>
        <w:bottom w:val="none" w:sz="0" w:space="0" w:color="auto"/>
        <w:right w:val="none" w:sz="0" w:space="0" w:color="auto"/>
      </w:divBdr>
    </w:div>
    <w:div w:id="49034291">
      <w:bodyDiv w:val="1"/>
      <w:marLeft w:val="0"/>
      <w:marRight w:val="0"/>
      <w:marTop w:val="0"/>
      <w:marBottom w:val="0"/>
      <w:divBdr>
        <w:top w:val="none" w:sz="0" w:space="0" w:color="auto"/>
        <w:left w:val="none" w:sz="0" w:space="0" w:color="auto"/>
        <w:bottom w:val="none" w:sz="0" w:space="0" w:color="auto"/>
        <w:right w:val="none" w:sz="0" w:space="0" w:color="auto"/>
      </w:divBdr>
    </w:div>
    <w:div w:id="67581278">
      <w:bodyDiv w:val="1"/>
      <w:marLeft w:val="0"/>
      <w:marRight w:val="0"/>
      <w:marTop w:val="0"/>
      <w:marBottom w:val="0"/>
      <w:divBdr>
        <w:top w:val="none" w:sz="0" w:space="0" w:color="auto"/>
        <w:left w:val="none" w:sz="0" w:space="0" w:color="auto"/>
        <w:bottom w:val="none" w:sz="0" w:space="0" w:color="auto"/>
        <w:right w:val="none" w:sz="0" w:space="0" w:color="auto"/>
      </w:divBdr>
    </w:div>
    <w:div w:id="119734788">
      <w:bodyDiv w:val="1"/>
      <w:marLeft w:val="0"/>
      <w:marRight w:val="0"/>
      <w:marTop w:val="0"/>
      <w:marBottom w:val="0"/>
      <w:divBdr>
        <w:top w:val="none" w:sz="0" w:space="0" w:color="auto"/>
        <w:left w:val="none" w:sz="0" w:space="0" w:color="auto"/>
        <w:bottom w:val="none" w:sz="0" w:space="0" w:color="auto"/>
        <w:right w:val="none" w:sz="0" w:space="0" w:color="auto"/>
      </w:divBdr>
    </w:div>
    <w:div w:id="145325731">
      <w:bodyDiv w:val="1"/>
      <w:marLeft w:val="0"/>
      <w:marRight w:val="0"/>
      <w:marTop w:val="0"/>
      <w:marBottom w:val="0"/>
      <w:divBdr>
        <w:top w:val="none" w:sz="0" w:space="0" w:color="auto"/>
        <w:left w:val="none" w:sz="0" w:space="0" w:color="auto"/>
        <w:bottom w:val="none" w:sz="0" w:space="0" w:color="auto"/>
        <w:right w:val="none" w:sz="0" w:space="0" w:color="auto"/>
      </w:divBdr>
    </w:div>
    <w:div w:id="314605232">
      <w:bodyDiv w:val="1"/>
      <w:marLeft w:val="0"/>
      <w:marRight w:val="0"/>
      <w:marTop w:val="0"/>
      <w:marBottom w:val="0"/>
      <w:divBdr>
        <w:top w:val="none" w:sz="0" w:space="0" w:color="auto"/>
        <w:left w:val="none" w:sz="0" w:space="0" w:color="auto"/>
        <w:bottom w:val="none" w:sz="0" w:space="0" w:color="auto"/>
        <w:right w:val="none" w:sz="0" w:space="0" w:color="auto"/>
      </w:divBdr>
    </w:div>
    <w:div w:id="346294683">
      <w:bodyDiv w:val="1"/>
      <w:marLeft w:val="0"/>
      <w:marRight w:val="0"/>
      <w:marTop w:val="0"/>
      <w:marBottom w:val="0"/>
      <w:divBdr>
        <w:top w:val="none" w:sz="0" w:space="0" w:color="auto"/>
        <w:left w:val="none" w:sz="0" w:space="0" w:color="auto"/>
        <w:bottom w:val="none" w:sz="0" w:space="0" w:color="auto"/>
        <w:right w:val="none" w:sz="0" w:space="0" w:color="auto"/>
      </w:divBdr>
    </w:div>
    <w:div w:id="448857582">
      <w:bodyDiv w:val="1"/>
      <w:marLeft w:val="0"/>
      <w:marRight w:val="0"/>
      <w:marTop w:val="0"/>
      <w:marBottom w:val="0"/>
      <w:divBdr>
        <w:top w:val="none" w:sz="0" w:space="0" w:color="auto"/>
        <w:left w:val="none" w:sz="0" w:space="0" w:color="auto"/>
        <w:bottom w:val="none" w:sz="0" w:space="0" w:color="auto"/>
        <w:right w:val="none" w:sz="0" w:space="0" w:color="auto"/>
      </w:divBdr>
    </w:div>
    <w:div w:id="525558058">
      <w:bodyDiv w:val="1"/>
      <w:marLeft w:val="0"/>
      <w:marRight w:val="0"/>
      <w:marTop w:val="0"/>
      <w:marBottom w:val="0"/>
      <w:divBdr>
        <w:top w:val="none" w:sz="0" w:space="0" w:color="auto"/>
        <w:left w:val="none" w:sz="0" w:space="0" w:color="auto"/>
        <w:bottom w:val="none" w:sz="0" w:space="0" w:color="auto"/>
        <w:right w:val="none" w:sz="0" w:space="0" w:color="auto"/>
      </w:divBdr>
    </w:div>
    <w:div w:id="529413349">
      <w:bodyDiv w:val="1"/>
      <w:marLeft w:val="0"/>
      <w:marRight w:val="0"/>
      <w:marTop w:val="0"/>
      <w:marBottom w:val="0"/>
      <w:divBdr>
        <w:top w:val="none" w:sz="0" w:space="0" w:color="auto"/>
        <w:left w:val="none" w:sz="0" w:space="0" w:color="auto"/>
        <w:bottom w:val="none" w:sz="0" w:space="0" w:color="auto"/>
        <w:right w:val="none" w:sz="0" w:space="0" w:color="auto"/>
      </w:divBdr>
    </w:div>
    <w:div w:id="781149540">
      <w:bodyDiv w:val="1"/>
      <w:marLeft w:val="0"/>
      <w:marRight w:val="0"/>
      <w:marTop w:val="0"/>
      <w:marBottom w:val="0"/>
      <w:divBdr>
        <w:top w:val="none" w:sz="0" w:space="0" w:color="auto"/>
        <w:left w:val="none" w:sz="0" w:space="0" w:color="auto"/>
        <w:bottom w:val="none" w:sz="0" w:space="0" w:color="auto"/>
        <w:right w:val="none" w:sz="0" w:space="0" w:color="auto"/>
      </w:divBdr>
      <w:divsChild>
        <w:div w:id="1814132272">
          <w:marLeft w:val="0"/>
          <w:marRight w:val="0"/>
          <w:marTop w:val="0"/>
          <w:marBottom w:val="0"/>
          <w:divBdr>
            <w:top w:val="none" w:sz="0" w:space="0" w:color="auto"/>
            <w:left w:val="none" w:sz="0" w:space="0" w:color="auto"/>
            <w:bottom w:val="none" w:sz="0" w:space="0" w:color="auto"/>
            <w:right w:val="none" w:sz="0" w:space="0" w:color="auto"/>
          </w:divBdr>
          <w:divsChild>
            <w:div w:id="1713262500">
              <w:marLeft w:val="0"/>
              <w:marRight w:val="0"/>
              <w:marTop w:val="0"/>
              <w:marBottom w:val="0"/>
              <w:divBdr>
                <w:top w:val="none" w:sz="0" w:space="0" w:color="auto"/>
                <w:left w:val="none" w:sz="0" w:space="0" w:color="auto"/>
                <w:bottom w:val="none" w:sz="0" w:space="0" w:color="auto"/>
                <w:right w:val="none" w:sz="0" w:space="0" w:color="auto"/>
              </w:divBdr>
              <w:divsChild>
                <w:div w:id="230505499">
                  <w:marLeft w:val="0"/>
                  <w:marRight w:val="0"/>
                  <w:marTop w:val="0"/>
                  <w:marBottom w:val="0"/>
                  <w:divBdr>
                    <w:top w:val="none" w:sz="0" w:space="0" w:color="auto"/>
                    <w:left w:val="none" w:sz="0" w:space="0" w:color="auto"/>
                    <w:bottom w:val="none" w:sz="0" w:space="0" w:color="auto"/>
                    <w:right w:val="none" w:sz="0" w:space="0" w:color="auto"/>
                  </w:divBdr>
                  <w:divsChild>
                    <w:div w:id="1981223337">
                      <w:marLeft w:val="0"/>
                      <w:marRight w:val="0"/>
                      <w:marTop w:val="0"/>
                      <w:marBottom w:val="0"/>
                      <w:divBdr>
                        <w:top w:val="none" w:sz="0" w:space="0" w:color="auto"/>
                        <w:left w:val="none" w:sz="0" w:space="0" w:color="auto"/>
                        <w:bottom w:val="none" w:sz="0" w:space="0" w:color="auto"/>
                        <w:right w:val="none" w:sz="0" w:space="0" w:color="auto"/>
                      </w:divBdr>
                      <w:divsChild>
                        <w:div w:id="488208889">
                          <w:marLeft w:val="0"/>
                          <w:marRight w:val="0"/>
                          <w:marTop w:val="0"/>
                          <w:marBottom w:val="0"/>
                          <w:divBdr>
                            <w:top w:val="none" w:sz="0" w:space="0" w:color="auto"/>
                            <w:left w:val="none" w:sz="0" w:space="0" w:color="auto"/>
                            <w:bottom w:val="none" w:sz="0" w:space="0" w:color="auto"/>
                            <w:right w:val="none" w:sz="0" w:space="0" w:color="auto"/>
                          </w:divBdr>
                          <w:divsChild>
                            <w:div w:id="779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76062">
      <w:bodyDiv w:val="1"/>
      <w:marLeft w:val="0"/>
      <w:marRight w:val="0"/>
      <w:marTop w:val="0"/>
      <w:marBottom w:val="0"/>
      <w:divBdr>
        <w:top w:val="none" w:sz="0" w:space="0" w:color="auto"/>
        <w:left w:val="none" w:sz="0" w:space="0" w:color="auto"/>
        <w:bottom w:val="none" w:sz="0" w:space="0" w:color="auto"/>
        <w:right w:val="none" w:sz="0" w:space="0" w:color="auto"/>
      </w:divBdr>
    </w:div>
    <w:div w:id="848182846">
      <w:bodyDiv w:val="1"/>
      <w:marLeft w:val="0"/>
      <w:marRight w:val="0"/>
      <w:marTop w:val="0"/>
      <w:marBottom w:val="0"/>
      <w:divBdr>
        <w:top w:val="none" w:sz="0" w:space="0" w:color="auto"/>
        <w:left w:val="none" w:sz="0" w:space="0" w:color="auto"/>
        <w:bottom w:val="none" w:sz="0" w:space="0" w:color="auto"/>
        <w:right w:val="none" w:sz="0" w:space="0" w:color="auto"/>
      </w:divBdr>
    </w:div>
    <w:div w:id="848325484">
      <w:bodyDiv w:val="1"/>
      <w:marLeft w:val="0"/>
      <w:marRight w:val="0"/>
      <w:marTop w:val="0"/>
      <w:marBottom w:val="0"/>
      <w:divBdr>
        <w:top w:val="none" w:sz="0" w:space="0" w:color="auto"/>
        <w:left w:val="none" w:sz="0" w:space="0" w:color="auto"/>
        <w:bottom w:val="none" w:sz="0" w:space="0" w:color="auto"/>
        <w:right w:val="none" w:sz="0" w:space="0" w:color="auto"/>
      </w:divBdr>
    </w:div>
    <w:div w:id="872695579">
      <w:bodyDiv w:val="1"/>
      <w:marLeft w:val="0"/>
      <w:marRight w:val="0"/>
      <w:marTop w:val="0"/>
      <w:marBottom w:val="0"/>
      <w:divBdr>
        <w:top w:val="none" w:sz="0" w:space="0" w:color="auto"/>
        <w:left w:val="none" w:sz="0" w:space="0" w:color="auto"/>
        <w:bottom w:val="none" w:sz="0" w:space="0" w:color="auto"/>
        <w:right w:val="none" w:sz="0" w:space="0" w:color="auto"/>
      </w:divBdr>
    </w:div>
    <w:div w:id="893350378">
      <w:bodyDiv w:val="1"/>
      <w:marLeft w:val="0"/>
      <w:marRight w:val="0"/>
      <w:marTop w:val="0"/>
      <w:marBottom w:val="0"/>
      <w:divBdr>
        <w:top w:val="none" w:sz="0" w:space="0" w:color="auto"/>
        <w:left w:val="none" w:sz="0" w:space="0" w:color="auto"/>
        <w:bottom w:val="none" w:sz="0" w:space="0" w:color="auto"/>
        <w:right w:val="none" w:sz="0" w:space="0" w:color="auto"/>
      </w:divBdr>
    </w:div>
    <w:div w:id="938372125">
      <w:bodyDiv w:val="1"/>
      <w:marLeft w:val="0"/>
      <w:marRight w:val="0"/>
      <w:marTop w:val="0"/>
      <w:marBottom w:val="0"/>
      <w:divBdr>
        <w:top w:val="none" w:sz="0" w:space="0" w:color="auto"/>
        <w:left w:val="none" w:sz="0" w:space="0" w:color="auto"/>
        <w:bottom w:val="none" w:sz="0" w:space="0" w:color="auto"/>
        <w:right w:val="none" w:sz="0" w:space="0" w:color="auto"/>
      </w:divBdr>
    </w:div>
    <w:div w:id="1171599971">
      <w:bodyDiv w:val="1"/>
      <w:marLeft w:val="0"/>
      <w:marRight w:val="0"/>
      <w:marTop w:val="0"/>
      <w:marBottom w:val="0"/>
      <w:divBdr>
        <w:top w:val="none" w:sz="0" w:space="0" w:color="auto"/>
        <w:left w:val="none" w:sz="0" w:space="0" w:color="auto"/>
        <w:bottom w:val="none" w:sz="0" w:space="0" w:color="auto"/>
        <w:right w:val="none" w:sz="0" w:space="0" w:color="auto"/>
      </w:divBdr>
    </w:div>
    <w:div w:id="1185945460">
      <w:bodyDiv w:val="1"/>
      <w:marLeft w:val="0"/>
      <w:marRight w:val="0"/>
      <w:marTop w:val="0"/>
      <w:marBottom w:val="0"/>
      <w:divBdr>
        <w:top w:val="none" w:sz="0" w:space="0" w:color="auto"/>
        <w:left w:val="none" w:sz="0" w:space="0" w:color="auto"/>
        <w:bottom w:val="none" w:sz="0" w:space="0" w:color="auto"/>
        <w:right w:val="none" w:sz="0" w:space="0" w:color="auto"/>
      </w:divBdr>
    </w:div>
    <w:div w:id="1192575450">
      <w:bodyDiv w:val="1"/>
      <w:marLeft w:val="0"/>
      <w:marRight w:val="0"/>
      <w:marTop w:val="0"/>
      <w:marBottom w:val="0"/>
      <w:divBdr>
        <w:top w:val="none" w:sz="0" w:space="0" w:color="auto"/>
        <w:left w:val="none" w:sz="0" w:space="0" w:color="auto"/>
        <w:bottom w:val="none" w:sz="0" w:space="0" w:color="auto"/>
        <w:right w:val="none" w:sz="0" w:space="0" w:color="auto"/>
      </w:divBdr>
    </w:div>
    <w:div w:id="1241795019">
      <w:bodyDiv w:val="1"/>
      <w:marLeft w:val="0"/>
      <w:marRight w:val="0"/>
      <w:marTop w:val="0"/>
      <w:marBottom w:val="0"/>
      <w:divBdr>
        <w:top w:val="none" w:sz="0" w:space="0" w:color="auto"/>
        <w:left w:val="none" w:sz="0" w:space="0" w:color="auto"/>
        <w:bottom w:val="none" w:sz="0" w:space="0" w:color="auto"/>
        <w:right w:val="none" w:sz="0" w:space="0" w:color="auto"/>
      </w:divBdr>
    </w:div>
    <w:div w:id="1372225503">
      <w:bodyDiv w:val="1"/>
      <w:marLeft w:val="0"/>
      <w:marRight w:val="0"/>
      <w:marTop w:val="0"/>
      <w:marBottom w:val="0"/>
      <w:divBdr>
        <w:top w:val="none" w:sz="0" w:space="0" w:color="auto"/>
        <w:left w:val="none" w:sz="0" w:space="0" w:color="auto"/>
        <w:bottom w:val="none" w:sz="0" w:space="0" w:color="auto"/>
        <w:right w:val="none" w:sz="0" w:space="0" w:color="auto"/>
      </w:divBdr>
    </w:div>
    <w:div w:id="1476412883">
      <w:bodyDiv w:val="1"/>
      <w:marLeft w:val="0"/>
      <w:marRight w:val="0"/>
      <w:marTop w:val="0"/>
      <w:marBottom w:val="0"/>
      <w:divBdr>
        <w:top w:val="none" w:sz="0" w:space="0" w:color="auto"/>
        <w:left w:val="none" w:sz="0" w:space="0" w:color="auto"/>
        <w:bottom w:val="none" w:sz="0" w:space="0" w:color="auto"/>
        <w:right w:val="none" w:sz="0" w:space="0" w:color="auto"/>
      </w:divBdr>
    </w:div>
    <w:div w:id="1482114845">
      <w:bodyDiv w:val="1"/>
      <w:marLeft w:val="0"/>
      <w:marRight w:val="0"/>
      <w:marTop w:val="0"/>
      <w:marBottom w:val="0"/>
      <w:divBdr>
        <w:top w:val="none" w:sz="0" w:space="0" w:color="auto"/>
        <w:left w:val="none" w:sz="0" w:space="0" w:color="auto"/>
        <w:bottom w:val="none" w:sz="0" w:space="0" w:color="auto"/>
        <w:right w:val="none" w:sz="0" w:space="0" w:color="auto"/>
      </w:divBdr>
    </w:div>
    <w:div w:id="1494837593">
      <w:bodyDiv w:val="1"/>
      <w:marLeft w:val="0"/>
      <w:marRight w:val="0"/>
      <w:marTop w:val="0"/>
      <w:marBottom w:val="0"/>
      <w:divBdr>
        <w:top w:val="none" w:sz="0" w:space="0" w:color="auto"/>
        <w:left w:val="none" w:sz="0" w:space="0" w:color="auto"/>
        <w:bottom w:val="none" w:sz="0" w:space="0" w:color="auto"/>
        <w:right w:val="none" w:sz="0" w:space="0" w:color="auto"/>
      </w:divBdr>
    </w:div>
    <w:div w:id="1509178497">
      <w:bodyDiv w:val="1"/>
      <w:marLeft w:val="0"/>
      <w:marRight w:val="0"/>
      <w:marTop w:val="0"/>
      <w:marBottom w:val="0"/>
      <w:divBdr>
        <w:top w:val="none" w:sz="0" w:space="0" w:color="auto"/>
        <w:left w:val="none" w:sz="0" w:space="0" w:color="auto"/>
        <w:bottom w:val="none" w:sz="0" w:space="0" w:color="auto"/>
        <w:right w:val="none" w:sz="0" w:space="0" w:color="auto"/>
      </w:divBdr>
    </w:div>
    <w:div w:id="1535121270">
      <w:bodyDiv w:val="1"/>
      <w:marLeft w:val="0"/>
      <w:marRight w:val="0"/>
      <w:marTop w:val="0"/>
      <w:marBottom w:val="0"/>
      <w:divBdr>
        <w:top w:val="none" w:sz="0" w:space="0" w:color="auto"/>
        <w:left w:val="none" w:sz="0" w:space="0" w:color="auto"/>
        <w:bottom w:val="none" w:sz="0" w:space="0" w:color="auto"/>
        <w:right w:val="none" w:sz="0" w:space="0" w:color="auto"/>
      </w:divBdr>
    </w:div>
    <w:div w:id="1925263392">
      <w:bodyDiv w:val="1"/>
      <w:marLeft w:val="0"/>
      <w:marRight w:val="0"/>
      <w:marTop w:val="0"/>
      <w:marBottom w:val="0"/>
      <w:divBdr>
        <w:top w:val="none" w:sz="0" w:space="0" w:color="auto"/>
        <w:left w:val="none" w:sz="0" w:space="0" w:color="auto"/>
        <w:bottom w:val="none" w:sz="0" w:space="0" w:color="auto"/>
        <w:right w:val="none" w:sz="0" w:space="0" w:color="auto"/>
      </w:divBdr>
    </w:div>
    <w:div w:id="21163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id:35328893;1" TargetMode="External"/><Relationship Id="rId18" Type="http://schemas.openxmlformats.org/officeDocument/2006/relationships/hyperlink" Target="id:12319051;1" TargetMode="External"/><Relationship Id="rId26" Type="http://schemas.openxmlformats.org/officeDocument/2006/relationships/hyperlink" Target="mailto:pareggio.rgs@mef.gov.it" TargetMode="External"/><Relationship Id="rId39" Type="http://schemas.openxmlformats.org/officeDocument/2006/relationships/image" Target="media/image6.png"/><Relationship Id="rId21" Type="http://schemas.openxmlformats.org/officeDocument/2006/relationships/hyperlink" Target="id:35329157;1" TargetMode="External"/><Relationship Id="rId34" Type="http://schemas.openxmlformats.org/officeDocument/2006/relationships/hyperlink" Target="idp:112680;1" TargetMode="External"/><Relationship Id="rId42" Type="http://schemas.openxmlformats.org/officeDocument/2006/relationships/hyperlink" Target="http://pareggiobilancio.mef.gov.it" TargetMode="External"/><Relationship Id="rId47" Type="http://schemas.openxmlformats.org/officeDocument/2006/relationships/image" Target="media/image11.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areggiobilancio.mef.gov.it" TargetMode="External"/><Relationship Id="rId29" Type="http://schemas.openxmlformats.org/officeDocument/2006/relationships/hyperlink" Target="http://pareggiobilancio.mef.gov.it" TargetMode="External"/><Relationship Id="rId11" Type="http://schemas.openxmlformats.org/officeDocument/2006/relationships/hyperlink" Target="idp:330505;1" TargetMode="External"/><Relationship Id="rId24" Type="http://schemas.openxmlformats.org/officeDocument/2006/relationships/hyperlink" Target="mailto:pareggiobilancio@mef.gov.it" TargetMode="External"/><Relationship Id="rId32" Type="http://schemas.openxmlformats.org/officeDocument/2006/relationships/image" Target="media/image2.emf"/><Relationship Id="rId37" Type="http://schemas.openxmlformats.org/officeDocument/2006/relationships/image" Target="media/image4.png"/><Relationship Id="rId40" Type="http://schemas.openxmlformats.org/officeDocument/2006/relationships/image" Target="media/image7.emf"/><Relationship Id="rId45"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idp:112680;1" TargetMode="External"/><Relationship Id="rId23" Type="http://schemas.openxmlformats.org/officeDocument/2006/relationships/hyperlink" Target="idp:112680;1" TargetMode="External"/><Relationship Id="rId28" Type="http://schemas.openxmlformats.org/officeDocument/2006/relationships/hyperlink" Target="http://pareggiobilancio.mef.gov.it" TargetMode="External"/><Relationship Id="rId36" Type="http://schemas.openxmlformats.org/officeDocument/2006/relationships/footer" Target="footer1.xml"/><Relationship Id="rId49" Type="http://schemas.openxmlformats.org/officeDocument/2006/relationships/hyperlink" Target="http://pareggiobilancio.mef.gov.it" TargetMode="External"/><Relationship Id="rId10" Type="http://schemas.openxmlformats.org/officeDocument/2006/relationships/hyperlink" Target="id:35328893;1" TargetMode="External"/><Relationship Id="rId19" Type="http://schemas.openxmlformats.org/officeDocument/2006/relationships/hyperlink" Target="id:11702135;1" TargetMode="External"/><Relationship Id="rId31" Type="http://schemas.openxmlformats.org/officeDocument/2006/relationships/hyperlink" Target="http://pareggiobilancio.mef.gov.it" TargetMode="External"/><Relationship Id="rId44"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id:35328893;1" TargetMode="External"/><Relationship Id="rId22" Type="http://schemas.openxmlformats.org/officeDocument/2006/relationships/hyperlink" Target="id:35329195;1" TargetMode="External"/><Relationship Id="rId27" Type="http://schemas.openxmlformats.org/officeDocument/2006/relationships/hyperlink" Target="mailto:assistenza.cp@mef.gov.it" TargetMode="External"/><Relationship Id="rId30" Type="http://schemas.openxmlformats.org/officeDocument/2006/relationships/hyperlink" Target="http://pareggiobilancio.mef.gov.it" TargetMode="External"/><Relationship Id="rId35" Type="http://schemas.openxmlformats.org/officeDocument/2006/relationships/hyperlink" Target="mailto:assistenza.cp@mef.gov.it" TargetMode="External"/><Relationship Id="rId43" Type="http://schemas.openxmlformats.org/officeDocument/2006/relationships/hyperlink" Target="http://pareggiobilancio.mef.gov.it" TargetMode="External"/><Relationship Id="rId48" Type="http://schemas.openxmlformats.org/officeDocument/2006/relationships/hyperlink" Target="mailto:assistenza.cp@mef.gov.it" TargetMode="Externa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id:35328893;1" TargetMode="External"/><Relationship Id="rId17" Type="http://schemas.openxmlformats.org/officeDocument/2006/relationships/hyperlink" Target="idp:112680;1" TargetMode="External"/><Relationship Id="rId25" Type="http://schemas.openxmlformats.org/officeDocument/2006/relationships/hyperlink" Target="http://pareggiobilancio.mef.gov.it" TargetMode="External"/><Relationship Id="rId33" Type="http://schemas.openxmlformats.org/officeDocument/2006/relationships/image" Target="media/image3.emf"/><Relationship Id="rId38" Type="http://schemas.openxmlformats.org/officeDocument/2006/relationships/image" Target="media/image5.emf"/><Relationship Id="rId46" Type="http://schemas.openxmlformats.org/officeDocument/2006/relationships/hyperlink" Target="mailto:assistenza.cp@mef.gov.it" TargetMode="External"/><Relationship Id="rId20" Type="http://schemas.openxmlformats.org/officeDocument/2006/relationships/hyperlink" Target="id:35329155;1" TargetMode="External"/><Relationship Id="rId41"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mplate\Template%20RGS\Decreto_dirigenziale.wi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D246-3CBB-4754-B06F-EABA8C19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Decreto_dirigenziale</Template>
  <TotalTime>7439</TotalTime>
  <Pages>62</Pages>
  <Words>20286</Words>
  <Characters>115631</Characters>
  <Application>Microsoft Office Word</Application>
  <DocSecurity>0</DocSecurity>
  <Lines>963</Lines>
  <Paragraphs>271</Paragraphs>
  <ScaleCrop>false</ScaleCrop>
  <HeadingPairs>
    <vt:vector size="2" baseType="variant">
      <vt:variant>
        <vt:lpstr>Titolo</vt:lpstr>
      </vt:variant>
      <vt:variant>
        <vt:i4>1</vt:i4>
      </vt:variant>
    </vt:vector>
  </HeadingPairs>
  <TitlesOfParts>
    <vt:vector size="1" baseType="lpstr">
      <vt:lpstr/>
    </vt:vector>
  </TitlesOfParts>
  <Company>Ministero Economia e Finanze</Company>
  <LinksUpToDate>false</LinksUpToDate>
  <CharactersWithSpaces>135646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G.C.Bertoni</dc:creator>
  <dc:description>1.2.4</dc:description>
  <cp:lastModifiedBy>Sonia Caffu'</cp:lastModifiedBy>
  <cp:revision>579</cp:revision>
  <cp:lastPrinted>2021-02-17T09:36:00Z</cp:lastPrinted>
  <dcterms:created xsi:type="dcterms:W3CDTF">2020-09-28T11:10:00Z</dcterms:created>
  <dcterms:modified xsi:type="dcterms:W3CDTF">2021-04-02T09:17:00Z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ma">
    <vt:lpwstr/>
  </property>
  <property fmtid="{D5CDD505-2E9C-101B-9397-08002B2CF9AE}" pid="3" name="Funzionario">
    <vt:lpwstr/>
  </property>
  <property fmtid="{D5CDD505-2E9C-101B-9397-08002B2CF9AE}" pid="4" name="LuogoData">
    <vt:lpwstr>,</vt:lpwstr>
  </property>
  <property fmtid="{D5CDD505-2E9C-101B-9397-08002B2CF9AE}" pid="5" name="Ufficio">
    <vt:lpwstr/>
  </property>
  <property fmtid="{D5CDD505-2E9C-101B-9397-08002B2CF9AE}" pid="6" name="Ispettorato">
    <vt:lpwstr/>
  </property>
  <property fmtid="{D5CDD505-2E9C-101B-9397-08002B2CF9AE}" pid="7" name="NomeFirma">
    <vt:lpwstr/>
  </property>
</Properties>
</file>